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A294C" w14:textId="0CEBAD22" w:rsidR="00D55755" w:rsidRPr="00A80D3B" w:rsidRDefault="00D55755" w:rsidP="00D5575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Pr>
          <w:rFonts w:ascii="Arial" w:hAnsi="Arial" w:cs="Arial"/>
          <w:b/>
          <w:bCs/>
          <w:sz w:val="28"/>
        </w:rPr>
        <w:tab/>
        <w:t xml:space="preserve">                     </w:t>
      </w:r>
      <w:r>
        <w:rPr>
          <w:rFonts w:ascii="Arial" w:hAnsi="Arial" w:cs="Arial"/>
          <w:b/>
          <w:bCs/>
          <w:sz w:val="28"/>
        </w:rPr>
        <w:tab/>
      </w:r>
      <w:r>
        <w:rPr>
          <w:rFonts w:ascii="Arial" w:hAnsi="Arial" w:cs="Arial" w:hint="eastAsia"/>
          <w:b/>
          <w:bCs/>
          <w:sz w:val="28"/>
        </w:rPr>
        <w:t xml:space="preserve"> </w:t>
      </w:r>
      <w:r>
        <w:rPr>
          <w:rFonts w:ascii="Arial" w:hAnsi="Arial" w:cs="Arial"/>
          <w:b/>
          <w:bCs/>
          <w:sz w:val="28"/>
        </w:rPr>
        <w:t xml:space="preserve"> </w:t>
      </w:r>
      <w:r w:rsidR="00600418" w:rsidRPr="00600418">
        <w:rPr>
          <w:rFonts w:ascii="Arial" w:hAnsi="Arial" w:cs="Arial"/>
          <w:b/>
          <w:bCs/>
          <w:sz w:val="28"/>
        </w:rPr>
        <w:t>R1-2212195</w:t>
      </w:r>
      <w:bookmarkStart w:id="0" w:name="_GoBack"/>
      <w:bookmarkEnd w:id="0"/>
    </w:p>
    <w:p w14:paraId="789F2E0F" w14:textId="77777777" w:rsidR="00D55755" w:rsidRPr="009513AC" w:rsidRDefault="00D55755" w:rsidP="00D557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9CAF568" w14:textId="77777777" w:rsidR="000D05D3" w:rsidRPr="00D55755" w:rsidRDefault="000D05D3" w:rsidP="00CF2979">
      <w:pPr>
        <w:pStyle w:val="3GPPHeader"/>
        <w:tabs>
          <w:tab w:val="clear" w:pos="1701"/>
          <w:tab w:val="left" w:pos="0"/>
        </w:tabs>
        <w:spacing w:afterLines="50" w:after="180"/>
      </w:pPr>
    </w:p>
    <w:p w14:paraId="0A356815" w14:textId="4262CEED"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CF6C9C">
        <w:rPr>
          <w:rFonts w:ascii="Arial" w:hAnsi="Arial" w:cs="Arial" w:hint="eastAsia"/>
          <w:sz w:val="22"/>
          <w:szCs w:val="22"/>
          <w:lang w:val="pt-BR" w:eastAsia="zh-TW"/>
        </w:rPr>
        <w:t>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3948314"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652EC946" w:rsidR="00C5443F" w:rsidRDefault="000D05D3" w:rsidP="000D05D3">
      <w:pPr>
        <w:spacing w:after="120"/>
        <w:jc w:val="both"/>
        <w:rPr>
          <w:sz w:val="22"/>
          <w:szCs w:val="22"/>
        </w:rPr>
      </w:pPr>
      <w:r>
        <w:rPr>
          <w:rFonts w:hint="eastAsia"/>
          <w:sz w:val="22"/>
          <w:szCs w:val="22"/>
        </w:rPr>
        <w:t xml:space="preserve">In </w:t>
      </w:r>
      <w:r w:rsidR="00555BA8">
        <w:rPr>
          <w:rFonts w:hint="eastAsia"/>
          <w:sz w:val="22"/>
          <w:szCs w:val="22"/>
        </w:rPr>
        <w:t>RAN</w:t>
      </w:r>
      <w:r w:rsidR="00555BA8">
        <w:rPr>
          <w:sz w:val="22"/>
          <w:szCs w:val="22"/>
        </w:rPr>
        <w:t>1</w:t>
      </w:r>
      <w:r w:rsidR="00555BA8">
        <w:rPr>
          <w:rFonts w:hint="eastAsia"/>
          <w:sz w:val="22"/>
          <w:szCs w:val="22"/>
        </w:rPr>
        <w:t>#1</w:t>
      </w:r>
      <w:r w:rsidR="00835539">
        <w:rPr>
          <w:rFonts w:hint="eastAsia"/>
          <w:sz w:val="22"/>
          <w:szCs w:val="22"/>
        </w:rPr>
        <w:t>10</w:t>
      </w:r>
      <w:r w:rsidR="00684837">
        <w:rPr>
          <w:sz w:val="22"/>
          <w:szCs w:val="22"/>
        </w:rPr>
        <w:t xml:space="preserve"> and #110bis-e</w:t>
      </w:r>
      <w:r w:rsidR="00C5443F">
        <w:rPr>
          <w:sz w:val="22"/>
          <w:szCs w:val="22"/>
        </w:rPr>
        <w:t xml:space="preserve"> [1]</w:t>
      </w:r>
      <w:r w:rsidR="00684837">
        <w:rPr>
          <w:sz w:val="22"/>
          <w:szCs w:val="22"/>
        </w:rPr>
        <w:t>[2]</w:t>
      </w:r>
      <w:r w:rsidR="00C5443F">
        <w:rPr>
          <w:sz w:val="22"/>
          <w:szCs w:val="22"/>
        </w:rPr>
        <w:t>,</w:t>
      </w:r>
      <w:r w:rsidR="00E22B23">
        <w:rPr>
          <w:sz w:val="22"/>
          <w:szCs w:val="22"/>
        </w:rPr>
        <w:t xml:space="preserve"> there are some agreements about sidelink positioning, quoted as below</w:t>
      </w:r>
      <w:r w:rsidR="00C5443F">
        <w:rPr>
          <w:sz w:val="22"/>
          <w:szCs w:val="22"/>
        </w:rPr>
        <w:t>:</w:t>
      </w:r>
    </w:p>
    <w:p w14:paraId="23637660" w14:textId="77777777" w:rsidR="00835539" w:rsidRPr="00835539" w:rsidRDefault="00835539" w:rsidP="00684837">
      <w:pPr>
        <w:overflowPunct/>
        <w:autoSpaceDE/>
        <w:autoSpaceDN/>
        <w:adjustRightInd/>
        <w:snapToGrid w:val="0"/>
        <w:spacing w:after="0" w:line="276" w:lineRule="auto"/>
        <w:textAlignment w:val="auto"/>
        <w:rPr>
          <w:rFonts w:ascii="Times" w:eastAsia="Batang" w:hAnsi="Times"/>
          <w:szCs w:val="24"/>
          <w:lang w:eastAsia="x-none"/>
        </w:rPr>
      </w:pPr>
      <w:r w:rsidRPr="00835539">
        <w:rPr>
          <w:rFonts w:ascii="Times" w:eastAsia="Batang" w:hAnsi="Times"/>
          <w:szCs w:val="24"/>
          <w:highlight w:val="green"/>
          <w:lang w:eastAsia="x-none"/>
        </w:rPr>
        <w:t>Agreement</w:t>
      </w:r>
    </w:p>
    <w:p w14:paraId="39C10908" w14:textId="77777777" w:rsidR="00835539" w:rsidRPr="00835539" w:rsidRDefault="00835539" w:rsidP="00684837">
      <w:pPr>
        <w:tabs>
          <w:tab w:val="left" w:pos="1701"/>
        </w:tabs>
        <w:overflowPunct/>
        <w:autoSpaceDE/>
        <w:adjustRightInd/>
        <w:snapToGrid w:val="0"/>
        <w:spacing w:after="0" w:line="276" w:lineRule="auto"/>
        <w:jc w:val="both"/>
        <w:rPr>
          <w:rFonts w:eastAsia="Times New Roman"/>
          <w:szCs w:val="24"/>
          <w:lang w:eastAsia="zh-CN"/>
        </w:rPr>
      </w:pPr>
      <w:r w:rsidRPr="00835539">
        <w:rPr>
          <w:rFonts w:eastAsia="Times New Roman"/>
          <w:szCs w:val="24"/>
          <w:lang w:eastAsia="zh-CN"/>
        </w:rPr>
        <w:t>Regarding SL-PRS resource allocation, both Scheme 1 and Scheme 2 should be introduced for supporting SL positioning/ranging:</w:t>
      </w:r>
    </w:p>
    <w:p w14:paraId="3D844EAC" w14:textId="77777777" w:rsidR="00835539" w:rsidRPr="00835539" w:rsidRDefault="00835539" w:rsidP="00684837">
      <w:pPr>
        <w:numPr>
          <w:ilvl w:val="0"/>
          <w:numId w:val="46"/>
        </w:numPr>
        <w:overflowPunct/>
        <w:autoSpaceDE/>
        <w:autoSpaceDN/>
        <w:adjustRightInd/>
        <w:snapToGrid w:val="0"/>
        <w:spacing w:after="0" w:line="276" w:lineRule="auto"/>
        <w:textAlignment w:val="auto"/>
        <w:rPr>
          <w:rFonts w:ascii="Times" w:eastAsia="SimSun" w:hAnsi="Times"/>
          <w:szCs w:val="24"/>
          <w:lang w:eastAsia="zh-CN"/>
        </w:rPr>
      </w:pPr>
      <w:r w:rsidRPr="00835539">
        <w:rPr>
          <w:rFonts w:ascii="Times" w:eastAsia="SimSun" w:hAnsi="Times"/>
          <w:szCs w:val="24"/>
          <w:lang w:eastAsia="zh-CN"/>
        </w:rPr>
        <w:t>Scheme 1: Network-centric operation SL-PRS resource allocation (e.g. similar to a legacy Mode 1 solution)</w:t>
      </w:r>
    </w:p>
    <w:p w14:paraId="17CB035D" w14:textId="77777777" w:rsidR="00835539" w:rsidRPr="00835539" w:rsidRDefault="00835539" w:rsidP="00684837">
      <w:pPr>
        <w:numPr>
          <w:ilvl w:val="1"/>
          <w:numId w:val="46"/>
        </w:numPr>
        <w:overflowPunct/>
        <w:autoSpaceDE/>
        <w:autoSpaceDN/>
        <w:adjustRightInd/>
        <w:snapToGrid w:val="0"/>
        <w:spacing w:after="0" w:line="276" w:lineRule="auto"/>
        <w:textAlignment w:val="auto"/>
        <w:rPr>
          <w:rFonts w:ascii="Times" w:eastAsia="SimSun" w:hAnsi="Times"/>
          <w:szCs w:val="24"/>
          <w:lang w:eastAsia="zh-CN"/>
        </w:rPr>
      </w:pPr>
      <w:r w:rsidRPr="00835539">
        <w:rPr>
          <w:rFonts w:ascii="Times" w:eastAsia="SimSun" w:hAnsi="Times"/>
          <w:szCs w:val="24"/>
          <w:lang w:eastAsia="zh-CN"/>
        </w:rPr>
        <w:t xml:space="preserve">The network (e.g. gNB, LMF, gNB &amp; LMF) allocates resources for SL-PRS. </w:t>
      </w:r>
    </w:p>
    <w:p w14:paraId="624CC952" w14:textId="77777777" w:rsidR="00835539" w:rsidRPr="00835539" w:rsidRDefault="00835539" w:rsidP="00684837">
      <w:pPr>
        <w:numPr>
          <w:ilvl w:val="0"/>
          <w:numId w:val="46"/>
        </w:numPr>
        <w:overflowPunct/>
        <w:autoSpaceDE/>
        <w:autoSpaceDN/>
        <w:adjustRightInd/>
        <w:snapToGrid w:val="0"/>
        <w:spacing w:after="0" w:line="276" w:lineRule="auto"/>
        <w:textAlignment w:val="auto"/>
        <w:rPr>
          <w:rFonts w:ascii="Times" w:eastAsia="SimSun" w:hAnsi="Times"/>
          <w:szCs w:val="24"/>
          <w:lang w:eastAsia="zh-CN"/>
        </w:rPr>
      </w:pPr>
      <w:r w:rsidRPr="00835539">
        <w:rPr>
          <w:rFonts w:ascii="Times" w:eastAsia="SimSun" w:hAnsi="Times"/>
          <w:szCs w:val="24"/>
          <w:lang w:eastAsia="zh-CN"/>
        </w:rPr>
        <w:t>Scheme 2: UE autonomous SL-PRS resource allocation (e.g. similar to legacy Mode 2 solution)</w:t>
      </w:r>
    </w:p>
    <w:p w14:paraId="36D43405" w14:textId="77777777" w:rsidR="00835539" w:rsidRPr="00835539" w:rsidRDefault="00835539" w:rsidP="00684837">
      <w:pPr>
        <w:numPr>
          <w:ilvl w:val="1"/>
          <w:numId w:val="46"/>
        </w:numPr>
        <w:overflowPunct/>
        <w:autoSpaceDE/>
        <w:autoSpaceDN/>
        <w:adjustRightInd/>
        <w:snapToGrid w:val="0"/>
        <w:spacing w:after="0" w:line="276" w:lineRule="auto"/>
        <w:textAlignment w:val="auto"/>
        <w:rPr>
          <w:rFonts w:ascii="Times" w:eastAsia="SimSun" w:hAnsi="Times"/>
          <w:szCs w:val="24"/>
          <w:lang w:eastAsia="zh-CN"/>
        </w:rPr>
      </w:pPr>
      <w:r w:rsidRPr="00835539">
        <w:rPr>
          <w:rFonts w:ascii="Times" w:eastAsia="SimSun" w:hAnsi="Times"/>
          <w:szCs w:val="24"/>
          <w:lang w:eastAsia="zh-CN"/>
        </w:rPr>
        <w:t>At least one of the UE(s) participating in the sidelink positioning operation allocates resources for SL-PRS</w:t>
      </w:r>
    </w:p>
    <w:p w14:paraId="44CC108B" w14:textId="77777777" w:rsidR="00684837" w:rsidRPr="00684837" w:rsidRDefault="00684837" w:rsidP="00684837">
      <w:pPr>
        <w:overflowPunct/>
        <w:autoSpaceDE/>
        <w:autoSpaceDN/>
        <w:adjustRightInd/>
        <w:snapToGrid w:val="0"/>
        <w:spacing w:after="0" w:line="276" w:lineRule="auto"/>
        <w:textAlignment w:val="auto"/>
        <w:rPr>
          <w:rFonts w:ascii="Times" w:eastAsia="Batang" w:hAnsi="Times"/>
          <w:b/>
          <w:szCs w:val="24"/>
          <w:highlight w:val="green"/>
          <w:u w:val="single"/>
          <w:lang w:eastAsia="x-none"/>
        </w:rPr>
      </w:pPr>
      <w:r w:rsidRPr="00684837">
        <w:rPr>
          <w:rFonts w:ascii="Times" w:eastAsia="Batang" w:hAnsi="Times"/>
          <w:b/>
          <w:szCs w:val="24"/>
          <w:highlight w:val="green"/>
          <w:u w:val="single"/>
          <w:lang w:eastAsia="x-none"/>
        </w:rPr>
        <w:t>Agreement</w:t>
      </w:r>
    </w:p>
    <w:p w14:paraId="63A37B1D" w14:textId="77777777" w:rsidR="00684837" w:rsidRPr="00684837" w:rsidRDefault="00684837" w:rsidP="00684837">
      <w:pPr>
        <w:overflowPunct/>
        <w:autoSpaceDE/>
        <w:autoSpaceDN/>
        <w:adjustRightInd/>
        <w:snapToGrid w:val="0"/>
        <w:spacing w:after="0" w:line="276" w:lineRule="auto"/>
        <w:jc w:val="both"/>
        <w:textAlignment w:val="auto"/>
        <w:rPr>
          <w:rFonts w:ascii="Times" w:eastAsia="Batang" w:hAnsi="Times"/>
          <w:lang w:eastAsia="en-US"/>
        </w:rPr>
      </w:pPr>
      <w:r w:rsidRPr="00684837">
        <w:rPr>
          <w:rFonts w:ascii="Times" w:eastAsia="Batang" w:hAnsi="Times"/>
          <w:lang w:eastAsia="en-US"/>
        </w:rPr>
        <w:t>Regarding Scheme 1 SL-PRS resource allocation, a transmitting UE receives a SL-PRS resource allocation signaling from the network. Consider one or more of the following options:</w:t>
      </w:r>
    </w:p>
    <w:p w14:paraId="11B6E07A" w14:textId="77777777" w:rsidR="00684837" w:rsidRPr="00684837" w:rsidRDefault="00684837" w:rsidP="00684837">
      <w:pPr>
        <w:numPr>
          <w:ilvl w:val="0"/>
          <w:numId w:val="50"/>
        </w:numPr>
        <w:overflowPunct/>
        <w:autoSpaceDE/>
        <w:autoSpaceDN/>
        <w:adjustRightInd/>
        <w:snapToGrid w:val="0"/>
        <w:spacing w:after="0" w:line="276" w:lineRule="auto"/>
        <w:textAlignment w:val="auto"/>
        <w:rPr>
          <w:rFonts w:ascii="Times" w:eastAsia="Batang" w:hAnsi="Times"/>
          <w:lang w:eastAsia="en-US"/>
        </w:rPr>
      </w:pPr>
      <w:r w:rsidRPr="00684837">
        <w:rPr>
          <w:rFonts w:ascii="Times" w:eastAsia="Batang" w:hAnsi="Times"/>
          <w:lang w:eastAsia="en-US"/>
        </w:rPr>
        <w:t>Opt. 1: through higher layers from the LMF</w:t>
      </w:r>
    </w:p>
    <w:p w14:paraId="2FCE731A" w14:textId="77777777" w:rsidR="00684837" w:rsidRPr="00684837" w:rsidRDefault="00684837" w:rsidP="00684837">
      <w:pPr>
        <w:numPr>
          <w:ilvl w:val="0"/>
          <w:numId w:val="50"/>
        </w:numPr>
        <w:overflowPunct/>
        <w:autoSpaceDE/>
        <w:autoSpaceDN/>
        <w:adjustRightInd/>
        <w:snapToGrid w:val="0"/>
        <w:spacing w:after="0" w:line="276" w:lineRule="auto"/>
        <w:textAlignment w:val="auto"/>
        <w:rPr>
          <w:rFonts w:ascii="Times" w:eastAsia="Batang" w:hAnsi="Times"/>
          <w:lang w:eastAsia="en-US"/>
        </w:rPr>
      </w:pPr>
      <w:r w:rsidRPr="00684837">
        <w:rPr>
          <w:rFonts w:ascii="Times" w:eastAsia="Batang" w:hAnsi="Times"/>
          <w:lang w:eastAsia="en-US"/>
        </w:rPr>
        <w:t>Opt. 2: through Dynamic grant, or through configured grant type 1/type 2 from gNB</w:t>
      </w:r>
    </w:p>
    <w:p w14:paraId="1E226A90" w14:textId="77777777" w:rsidR="00684837" w:rsidRPr="00684837" w:rsidRDefault="00684837" w:rsidP="00684837">
      <w:pPr>
        <w:numPr>
          <w:ilvl w:val="1"/>
          <w:numId w:val="50"/>
        </w:numPr>
        <w:overflowPunct/>
        <w:autoSpaceDE/>
        <w:autoSpaceDN/>
        <w:adjustRightInd/>
        <w:snapToGrid w:val="0"/>
        <w:spacing w:after="0" w:line="276" w:lineRule="auto"/>
        <w:textAlignment w:val="auto"/>
        <w:rPr>
          <w:rFonts w:ascii="Times" w:eastAsia="Batang" w:hAnsi="Times"/>
          <w:lang w:eastAsia="en-US"/>
        </w:rPr>
      </w:pPr>
      <w:r w:rsidRPr="00684837">
        <w:rPr>
          <w:rFonts w:ascii="Times" w:eastAsia="Batang" w:hAnsi="Times"/>
          <w:lang w:eastAsia="en-US"/>
        </w:rPr>
        <w:t>Up to further discussion which one or more of these shall be applicable</w:t>
      </w:r>
    </w:p>
    <w:p w14:paraId="184AC38E" w14:textId="77777777" w:rsidR="00684837" w:rsidRPr="00684837" w:rsidRDefault="00684837" w:rsidP="00684837">
      <w:pPr>
        <w:overflowPunct/>
        <w:autoSpaceDE/>
        <w:autoSpaceDN/>
        <w:adjustRightInd/>
        <w:snapToGrid w:val="0"/>
        <w:spacing w:after="0" w:line="276" w:lineRule="auto"/>
        <w:textAlignment w:val="auto"/>
        <w:rPr>
          <w:rFonts w:ascii="Times" w:eastAsia="Batang" w:hAnsi="Times"/>
          <w:szCs w:val="24"/>
          <w:lang w:eastAsia="x-none"/>
        </w:rPr>
      </w:pPr>
    </w:p>
    <w:p w14:paraId="73552FA9" w14:textId="77777777" w:rsidR="00835539" w:rsidRPr="00835539" w:rsidRDefault="00835539" w:rsidP="00684837">
      <w:pPr>
        <w:overflowPunct/>
        <w:autoSpaceDE/>
        <w:autoSpaceDN/>
        <w:adjustRightInd/>
        <w:snapToGrid w:val="0"/>
        <w:spacing w:after="0" w:line="276" w:lineRule="auto"/>
        <w:textAlignment w:val="auto"/>
        <w:rPr>
          <w:rFonts w:ascii="Times" w:eastAsia="SimSun" w:hAnsi="Times"/>
          <w:szCs w:val="24"/>
          <w:lang w:eastAsia="zh-CN"/>
        </w:rPr>
      </w:pPr>
      <w:r w:rsidRPr="00835539">
        <w:rPr>
          <w:rFonts w:ascii="Times" w:eastAsia="SimSun" w:hAnsi="Times"/>
          <w:szCs w:val="24"/>
          <w:highlight w:val="green"/>
          <w:lang w:eastAsia="zh-CN"/>
        </w:rPr>
        <w:t>Agreement</w:t>
      </w:r>
    </w:p>
    <w:p w14:paraId="26126D91" w14:textId="77777777" w:rsidR="00835539" w:rsidRPr="00835539" w:rsidRDefault="00835539" w:rsidP="00684837">
      <w:pPr>
        <w:overflowPunct/>
        <w:autoSpaceDE/>
        <w:autoSpaceDN/>
        <w:adjustRightInd/>
        <w:snapToGrid w:val="0"/>
        <w:spacing w:after="0" w:line="276" w:lineRule="auto"/>
        <w:textAlignment w:val="auto"/>
        <w:rPr>
          <w:rFonts w:ascii="Times" w:eastAsia="Batang" w:hAnsi="Times"/>
          <w:szCs w:val="24"/>
          <w:lang w:eastAsia="en-US"/>
        </w:rPr>
      </w:pPr>
      <w:r w:rsidRPr="00835539">
        <w:rPr>
          <w:rFonts w:ascii="Times" w:eastAsia="Batang" w:hAnsi="Times"/>
          <w:szCs w:val="24"/>
          <w:lang w:eastAsia="en-US"/>
        </w:rPr>
        <w:t>With regards to the SL Positioning resource allocation, one of the following alternatives should be introduced for supporting SL positioning/ranging:</w:t>
      </w:r>
    </w:p>
    <w:p w14:paraId="2C02213A" w14:textId="77777777" w:rsidR="00835539" w:rsidRPr="00835539" w:rsidRDefault="00835539" w:rsidP="00684837">
      <w:pPr>
        <w:numPr>
          <w:ilvl w:val="0"/>
          <w:numId w:val="46"/>
        </w:numPr>
        <w:overflowPunct/>
        <w:autoSpaceDE/>
        <w:autoSpaceDN/>
        <w:adjustRightInd/>
        <w:snapToGrid w:val="0"/>
        <w:spacing w:after="0" w:line="276" w:lineRule="auto"/>
        <w:textAlignment w:val="auto"/>
        <w:rPr>
          <w:rFonts w:ascii="Times" w:eastAsia="Batang" w:hAnsi="Times"/>
          <w:szCs w:val="24"/>
          <w:lang w:eastAsia="en-US"/>
        </w:rPr>
      </w:pPr>
      <w:r w:rsidRPr="00835539">
        <w:rPr>
          <w:rFonts w:ascii="Times" w:eastAsia="Batang" w:hAnsi="Times"/>
          <w:szCs w:val="24"/>
          <w:lang w:eastAsia="en-US"/>
        </w:rPr>
        <w:t>Alt. 1: only dedicated resource pool(s) can be (pre-)configured for SL-PRS</w:t>
      </w:r>
    </w:p>
    <w:p w14:paraId="68C187D5" w14:textId="77777777" w:rsidR="00835539" w:rsidRPr="00835539" w:rsidRDefault="00835539" w:rsidP="00684837">
      <w:pPr>
        <w:numPr>
          <w:ilvl w:val="0"/>
          <w:numId w:val="46"/>
        </w:numPr>
        <w:overflowPunct/>
        <w:autoSpaceDE/>
        <w:autoSpaceDN/>
        <w:adjustRightInd/>
        <w:snapToGrid w:val="0"/>
        <w:spacing w:after="0" w:line="276" w:lineRule="auto"/>
        <w:textAlignment w:val="auto"/>
        <w:rPr>
          <w:rFonts w:ascii="Times" w:eastAsia="Batang" w:hAnsi="Times"/>
          <w:szCs w:val="24"/>
          <w:lang w:eastAsia="en-US"/>
        </w:rPr>
      </w:pPr>
      <w:r w:rsidRPr="00835539">
        <w:rPr>
          <w:rFonts w:ascii="Times" w:eastAsia="Batang" w:hAnsi="Times"/>
          <w:szCs w:val="24"/>
          <w:lang w:eastAsia="en-US"/>
        </w:rPr>
        <w:t xml:space="preserve">Alt. 2: either dedicated resource pool(s) and/or </w:t>
      </w:r>
      <w:r w:rsidRPr="00835539">
        <w:rPr>
          <w:rFonts w:ascii="Times" w:eastAsia="Batang" w:hAnsi="Times"/>
          <w:strike/>
          <w:szCs w:val="24"/>
          <w:lang w:eastAsia="en-US"/>
        </w:rPr>
        <w:t xml:space="preserve">a </w:t>
      </w:r>
      <w:r w:rsidRPr="00835539">
        <w:rPr>
          <w:rFonts w:ascii="Times" w:eastAsia="Batang" w:hAnsi="Times"/>
          <w:szCs w:val="24"/>
          <w:lang w:eastAsia="en-US"/>
        </w:rPr>
        <w:t>shared resource pool(s) with sidelink communication can be (pre-)configured for SL-PRS</w:t>
      </w:r>
    </w:p>
    <w:p w14:paraId="6384E772" w14:textId="77777777" w:rsidR="00835539" w:rsidRPr="00835539" w:rsidRDefault="00835539" w:rsidP="00684837">
      <w:pPr>
        <w:numPr>
          <w:ilvl w:val="0"/>
          <w:numId w:val="46"/>
        </w:numPr>
        <w:overflowPunct/>
        <w:autoSpaceDE/>
        <w:autoSpaceDN/>
        <w:adjustRightInd/>
        <w:snapToGrid w:val="0"/>
        <w:spacing w:after="0" w:line="276" w:lineRule="auto"/>
        <w:textAlignment w:val="auto"/>
        <w:rPr>
          <w:rFonts w:ascii="Times" w:eastAsia="Batang" w:hAnsi="Times"/>
          <w:szCs w:val="24"/>
          <w:lang w:eastAsia="en-US"/>
        </w:rPr>
      </w:pPr>
      <w:r w:rsidRPr="00835539">
        <w:rPr>
          <w:rFonts w:ascii="Times" w:eastAsia="Batang" w:hAnsi="Times"/>
          <w:szCs w:val="24"/>
          <w:lang w:eastAsia="en-US"/>
        </w:rPr>
        <w:t>Note: whether other signals/channels can be present in the dedicated resource pool can be further discussed</w:t>
      </w:r>
    </w:p>
    <w:p w14:paraId="7CAFDDEC" w14:textId="6F3A282D" w:rsidR="00835539" w:rsidRDefault="00835539" w:rsidP="00FD2EAE">
      <w:pPr>
        <w:overflowPunct/>
        <w:autoSpaceDE/>
        <w:autoSpaceDN/>
        <w:adjustRightInd/>
        <w:snapToGrid w:val="0"/>
        <w:spacing w:after="0" w:line="276" w:lineRule="auto"/>
        <w:textAlignment w:val="auto"/>
        <w:rPr>
          <w:rFonts w:ascii="Times" w:eastAsia="Batang" w:hAnsi="Times"/>
          <w:szCs w:val="24"/>
          <w:lang w:eastAsia="x-none"/>
        </w:rPr>
      </w:pPr>
    </w:p>
    <w:p w14:paraId="779FEFD6" w14:textId="77777777" w:rsidR="00FD2EAE" w:rsidRPr="00FD2EAE" w:rsidRDefault="00FD2EAE" w:rsidP="00FD2EAE">
      <w:pPr>
        <w:overflowPunct/>
        <w:autoSpaceDE/>
        <w:autoSpaceDN/>
        <w:adjustRightInd/>
        <w:snapToGrid w:val="0"/>
        <w:spacing w:after="0" w:line="276" w:lineRule="auto"/>
        <w:jc w:val="both"/>
        <w:textAlignment w:val="auto"/>
        <w:rPr>
          <w:rFonts w:eastAsia="Malgun Gothic"/>
          <w:b/>
          <w:u w:val="single"/>
          <w:lang w:eastAsia="zh-CN"/>
        </w:rPr>
      </w:pPr>
      <w:r w:rsidRPr="00FD2EAE">
        <w:rPr>
          <w:rFonts w:eastAsia="Malgun Gothic"/>
          <w:b/>
          <w:highlight w:val="green"/>
          <w:u w:val="single"/>
          <w:lang w:eastAsia="zh-CN"/>
        </w:rPr>
        <w:t>Agreement</w:t>
      </w:r>
    </w:p>
    <w:p w14:paraId="4DC0E445" w14:textId="77777777" w:rsidR="00FD2EAE" w:rsidRPr="00FD2EAE" w:rsidRDefault="00FD2EAE" w:rsidP="00FD2EAE">
      <w:pPr>
        <w:overflowPunct/>
        <w:autoSpaceDE/>
        <w:autoSpaceDN/>
        <w:adjustRightInd/>
        <w:snapToGrid w:val="0"/>
        <w:spacing w:after="0" w:line="276" w:lineRule="auto"/>
        <w:textAlignment w:val="auto"/>
        <w:rPr>
          <w:rFonts w:ascii="Times" w:eastAsia="Batang" w:hAnsi="Times"/>
          <w:szCs w:val="24"/>
          <w:lang w:eastAsia="x-none"/>
        </w:rPr>
      </w:pPr>
      <w:r w:rsidRPr="00FD2EAE">
        <w:rPr>
          <w:rFonts w:ascii="Times" w:eastAsia="Batang" w:hAnsi="Times"/>
          <w:lang w:eastAsia="en-US"/>
        </w:rPr>
        <w:t>With regards to the SL Positioning resource allocation, for SL Positioning resource (pre-)configuration in a shared resource pool with Rel-16/17/18 sidelink communication (if supported), backward compatibility with legacy Rel-16/17 UEs should be ensured.</w:t>
      </w:r>
    </w:p>
    <w:p w14:paraId="25242B5A" w14:textId="77777777" w:rsidR="00FD2EAE" w:rsidRPr="00FD2EAE" w:rsidRDefault="00FD2EAE" w:rsidP="00FD2EAE">
      <w:pPr>
        <w:overflowPunct/>
        <w:autoSpaceDE/>
        <w:autoSpaceDN/>
        <w:adjustRightInd/>
        <w:snapToGrid w:val="0"/>
        <w:spacing w:after="0" w:line="276" w:lineRule="auto"/>
        <w:textAlignment w:val="auto"/>
        <w:rPr>
          <w:rFonts w:ascii="Times" w:eastAsia="Batang" w:hAnsi="Times"/>
          <w:szCs w:val="24"/>
          <w:lang w:eastAsia="x-none"/>
        </w:rPr>
      </w:pPr>
    </w:p>
    <w:p w14:paraId="3CCC1541" w14:textId="77777777" w:rsidR="00684837" w:rsidRPr="00684837" w:rsidRDefault="00684837" w:rsidP="00684837">
      <w:pPr>
        <w:overflowPunct/>
        <w:autoSpaceDE/>
        <w:autoSpaceDN/>
        <w:adjustRightInd/>
        <w:snapToGrid w:val="0"/>
        <w:spacing w:after="0" w:line="276" w:lineRule="auto"/>
        <w:jc w:val="both"/>
        <w:textAlignment w:val="auto"/>
        <w:rPr>
          <w:rFonts w:eastAsia="Malgun Gothic"/>
          <w:b/>
          <w:u w:val="single"/>
          <w:lang w:eastAsia="zh-CN"/>
        </w:rPr>
      </w:pPr>
      <w:r w:rsidRPr="00684837">
        <w:rPr>
          <w:rFonts w:eastAsia="Malgun Gothic"/>
          <w:b/>
          <w:highlight w:val="green"/>
          <w:u w:val="single"/>
          <w:lang w:eastAsia="zh-CN"/>
        </w:rPr>
        <w:t>Agreement</w:t>
      </w:r>
    </w:p>
    <w:p w14:paraId="7C583A79" w14:textId="77777777" w:rsidR="00684837" w:rsidRPr="00684837" w:rsidRDefault="00684837" w:rsidP="00684837">
      <w:pPr>
        <w:overflowPunct/>
        <w:autoSpaceDE/>
        <w:autoSpaceDN/>
        <w:adjustRightInd/>
        <w:snapToGrid w:val="0"/>
        <w:spacing w:after="0" w:line="276" w:lineRule="auto"/>
        <w:textAlignment w:val="auto"/>
        <w:rPr>
          <w:rFonts w:ascii="Times" w:eastAsia="Batang" w:hAnsi="Times"/>
          <w:szCs w:val="24"/>
          <w:lang w:eastAsia="en-US"/>
        </w:rPr>
      </w:pPr>
      <w:r w:rsidRPr="00684837">
        <w:rPr>
          <w:rFonts w:ascii="Times" w:eastAsia="Batang" w:hAnsi="Times"/>
          <w:szCs w:val="24"/>
          <w:lang w:eastAsia="en-US"/>
        </w:rPr>
        <w:t>For a dedicated resource pool for SL positioning,</w:t>
      </w:r>
    </w:p>
    <w:p w14:paraId="5FC82852" w14:textId="77777777" w:rsidR="00684837" w:rsidRPr="00684837" w:rsidRDefault="00684837" w:rsidP="00684837">
      <w:pPr>
        <w:numPr>
          <w:ilvl w:val="0"/>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With regards to which channels can be included in the resource pool in addition to SL-PRS, consider the following options:</w:t>
      </w:r>
    </w:p>
    <w:p w14:paraId="1CBFAF14" w14:textId="77777777" w:rsidR="00684837" w:rsidRPr="00684837" w:rsidRDefault="00684837" w:rsidP="00684837">
      <w:pPr>
        <w:numPr>
          <w:ilvl w:val="1"/>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Opt. 1: No other channel can be included beyond SL-PRS</w:t>
      </w:r>
    </w:p>
    <w:p w14:paraId="00AC4B37" w14:textId="77777777" w:rsidR="00684837" w:rsidRPr="00684837" w:rsidRDefault="00684837" w:rsidP="00684837">
      <w:pPr>
        <w:numPr>
          <w:ilvl w:val="1"/>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Opt. 2: PSCCH which carries SCI associated with SL-PRS transmission(s) is included</w:t>
      </w:r>
    </w:p>
    <w:p w14:paraId="6CCE3241" w14:textId="77777777" w:rsidR="00684837" w:rsidRPr="00684837" w:rsidRDefault="00684837" w:rsidP="00684837">
      <w:pPr>
        <w:numPr>
          <w:ilvl w:val="1"/>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Opt. 3: PSCCH which carries SCI associated with SL-PRS transmission(s) and PSSCH associated with SL-PRS transmission(s) are included</w:t>
      </w:r>
    </w:p>
    <w:p w14:paraId="3D6AC713" w14:textId="77777777" w:rsidR="00684837" w:rsidRPr="00684837" w:rsidRDefault="00684837" w:rsidP="00684837">
      <w:pPr>
        <w:numPr>
          <w:ilvl w:val="2"/>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FFS: Details</w:t>
      </w:r>
    </w:p>
    <w:p w14:paraId="4463F2A7" w14:textId="77777777" w:rsidR="00684837" w:rsidRPr="00684837" w:rsidRDefault="00684837" w:rsidP="00684837">
      <w:pPr>
        <w:numPr>
          <w:ilvl w:val="2"/>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lastRenderedPageBreak/>
        <w:t>FFS: definition of PSSCH associated with SL-PRS transmission(s)</w:t>
      </w:r>
    </w:p>
    <w:p w14:paraId="4960C6D6" w14:textId="77777777" w:rsidR="00684837" w:rsidRPr="00684837" w:rsidRDefault="00684837" w:rsidP="00684837">
      <w:pPr>
        <w:numPr>
          <w:ilvl w:val="0"/>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Note: Companies are encouraged to provide their analysis and views on the above</w:t>
      </w:r>
    </w:p>
    <w:p w14:paraId="0342E48D" w14:textId="77777777" w:rsidR="00684837" w:rsidRPr="00684837" w:rsidRDefault="00684837" w:rsidP="00684837">
      <w:pPr>
        <w:overflowPunct/>
        <w:autoSpaceDE/>
        <w:autoSpaceDN/>
        <w:adjustRightInd/>
        <w:snapToGrid w:val="0"/>
        <w:spacing w:after="0" w:line="276" w:lineRule="auto"/>
        <w:textAlignment w:val="auto"/>
        <w:rPr>
          <w:rFonts w:ascii="Times" w:eastAsia="Batang" w:hAnsi="Times"/>
          <w:szCs w:val="24"/>
          <w:lang w:eastAsia="x-none"/>
        </w:rPr>
      </w:pPr>
    </w:p>
    <w:p w14:paraId="3846A208" w14:textId="77777777" w:rsidR="00684837" w:rsidRPr="00684837" w:rsidRDefault="00684837" w:rsidP="00684837">
      <w:pPr>
        <w:overflowPunct/>
        <w:autoSpaceDE/>
        <w:autoSpaceDN/>
        <w:adjustRightInd/>
        <w:snapToGrid w:val="0"/>
        <w:spacing w:after="0" w:line="276" w:lineRule="auto"/>
        <w:jc w:val="both"/>
        <w:textAlignment w:val="auto"/>
        <w:rPr>
          <w:rFonts w:eastAsia="Malgun Gothic"/>
          <w:b/>
          <w:u w:val="single"/>
          <w:lang w:eastAsia="zh-CN"/>
        </w:rPr>
      </w:pPr>
      <w:r w:rsidRPr="00684837">
        <w:rPr>
          <w:rFonts w:eastAsia="Malgun Gothic"/>
          <w:b/>
          <w:highlight w:val="green"/>
          <w:u w:val="single"/>
          <w:lang w:eastAsia="zh-CN"/>
        </w:rPr>
        <w:t>Agreement</w:t>
      </w:r>
    </w:p>
    <w:p w14:paraId="08C2D837" w14:textId="77777777" w:rsidR="00684837" w:rsidRPr="00684837" w:rsidRDefault="00684837" w:rsidP="00684837">
      <w:pPr>
        <w:overflowPunct/>
        <w:autoSpaceDE/>
        <w:autoSpaceDN/>
        <w:adjustRightInd/>
        <w:snapToGrid w:val="0"/>
        <w:spacing w:after="0" w:line="276" w:lineRule="auto"/>
        <w:textAlignment w:val="auto"/>
        <w:rPr>
          <w:rFonts w:ascii="Times" w:eastAsia="Batang" w:hAnsi="Times"/>
          <w:szCs w:val="24"/>
          <w:lang w:eastAsia="en-US"/>
        </w:rPr>
      </w:pPr>
      <w:r w:rsidRPr="00684837">
        <w:rPr>
          <w:rFonts w:ascii="Times" w:eastAsia="Batang" w:hAnsi="Times"/>
          <w:szCs w:val="24"/>
          <w:lang w:eastAsia="en-US"/>
        </w:rPr>
        <w:t>With regards to SL signaling of the reservation/indication of SL-PRS resource(s) for dedicated resource pool and shared resource pool (if supported) for positioning:</w:t>
      </w:r>
    </w:p>
    <w:p w14:paraId="35ED6F27" w14:textId="77777777" w:rsidR="00684837" w:rsidRPr="00684837" w:rsidRDefault="00684837" w:rsidP="00684837">
      <w:pPr>
        <w:numPr>
          <w:ilvl w:val="0"/>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Option A.1: SCI can be used for reserving/indicating one or more SL-PRS resource(s)</w:t>
      </w:r>
    </w:p>
    <w:p w14:paraId="70CDF558" w14:textId="77777777" w:rsidR="00684837" w:rsidRPr="00684837" w:rsidRDefault="00684837" w:rsidP="00684837">
      <w:pPr>
        <w:numPr>
          <w:ilvl w:val="1"/>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Note: This does NOT mean that only SCI is being used. There can still be higher layer signaling for the purpose of indicating a part of SL-PRS configuration.</w:t>
      </w:r>
    </w:p>
    <w:p w14:paraId="284A2A6E" w14:textId="77777777" w:rsidR="00684837" w:rsidRPr="00684837" w:rsidRDefault="00684837" w:rsidP="00684837">
      <w:pPr>
        <w:numPr>
          <w:ilvl w:val="1"/>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FFS: Whether SCI is single stage SCI or two stage SCI</w:t>
      </w:r>
    </w:p>
    <w:p w14:paraId="404A825F" w14:textId="77777777" w:rsidR="00684837" w:rsidRPr="00684837" w:rsidRDefault="00684837" w:rsidP="00684837">
      <w:pPr>
        <w:numPr>
          <w:ilvl w:val="0"/>
          <w:numId w:val="48"/>
        </w:numPr>
        <w:overflowPunct/>
        <w:autoSpaceDE/>
        <w:autoSpaceDN/>
        <w:adjustRightInd/>
        <w:snapToGrid w:val="0"/>
        <w:spacing w:after="0" w:line="276" w:lineRule="auto"/>
        <w:textAlignment w:val="auto"/>
        <w:rPr>
          <w:rFonts w:ascii="Times" w:eastAsia="SimSun" w:hAnsi="Times"/>
          <w:szCs w:val="24"/>
          <w:lang w:eastAsia="en-US"/>
        </w:rPr>
      </w:pPr>
      <w:r w:rsidRPr="00684837">
        <w:rPr>
          <w:rFonts w:ascii="Times" w:eastAsia="SimSun" w:hAnsi="Times"/>
          <w:szCs w:val="24"/>
          <w:lang w:eastAsia="en-US"/>
        </w:rPr>
        <w:t>FFS: SL-MAC-CE or other higher-layer signaling reservation/indication</w:t>
      </w:r>
    </w:p>
    <w:p w14:paraId="3A5252E5" w14:textId="77777777" w:rsidR="00684837" w:rsidRPr="00684837" w:rsidRDefault="00684837" w:rsidP="00684837">
      <w:pPr>
        <w:overflowPunct/>
        <w:autoSpaceDE/>
        <w:autoSpaceDN/>
        <w:adjustRightInd/>
        <w:snapToGrid w:val="0"/>
        <w:spacing w:after="0" w:line="276" w:lineRule="auto"/>
        <w:textAlignment w:val="auto"/>
        <w:rPr>
          <w:rFonts w:ascii="Times" w:eastAsia="DengXian" w:hAnsi="Times"/>
          <w:szCs w:val="24"/>
          <w:lang w:eastAsia="zh-CN"/>
        </w:rPr>
      </w:pPr>
    </w:p>
    <w:p w14:paraId="127E4990" w14:textId="77777777" w:rsidR="00684837" w:rsidRPr="00684837" w:rsidRDefault="00684837" w:rsidP="00684837">
      <w:pPr>
        <w:overflowPunct/>
        <w:autoSpaceDE/>
        <w:autoSpaceDN/>
        <w:adjustRightInd/>
        <w:snapToGrid w:val="0"/>
        <w:spacing w:after="0" w:line="276" w:lineRule="auto"/>
        <w:jc w:val="both"/>
        <w:textAlignment w:val="auto"/>
        <w:rPr>
          <w:rFonts w:eastAsia="Malgun Gothic"/>
          <w:b/>
          <w:u w:val="single"/>
          <w:lang w:eastAsia="zh-CN"/>
        </w:rPr>
      </w:pPr>
      <w:r w:rsidRPr="00684837">
        <w:rPr>
          <w:rFonts w:eastAsia="Malgun Gothic"/>
          <w:b/>
          <w:highlight w:val="green"/>
          <w:u w:val="single"/>
          <w:lang w:eastAsia="zh-CN"/>
        </w:rPr>
        <w:t>Agreement</w:t>
      </w:r>
    </w:p>
    <w:p w14:paraId="11D8CA18" w14:textId="77777777" w:rsidR="00684837" w:rsidRPr="00684837" w:rsidRDefault="00684837" w:rsidP="00684837">
      <w:pPr>
        <w:overflowPunct/>
        <w:autoSpaceDE/>
        <w:autoSpaceDN/>
        <w:adjustRightInd/>
        <w:snapToGrid w:val="0"/>
        <w:spacing w:after="0" w:line="276" w:lineRule="auto"/>
        <w:textAlignment w:val="auto"/>
        <w:rPr>
          <w:rFonts w:eastAsia="Batang"/>
          <w:szCs w:val="24"/>
          <w:lang w:eastAsia="en-US"/>
        </w:rPr>
      </w:pPr>
      <w:r w:rsidRPr="00684837">
        <w:rPr>
          <w:rFonts w:ascii="Times" w:eastAsia="Batang" w:hAnsi="Times"/>
          <w:szCs w:val="24"/>
          <w:lang w:eastAsia="en-US"/>
        </w:rPr>
        <w:t>At least for a dedicated resource pool for positioning,</w:t>
      </w:r>
    </w:p>
    <w:p w14:paraId="44CDB7B6" w14:textId="77777777" w:rsidR="00684837" w:rsidRPr="00684837" w:rsidRDefault="00684837" w:rsidP="00684837">
      <w:pPr>
        <w:numPr>
          <w:ilvl w:val="0"/>
          <w:numId w:val="49"/>
        </w:numPr>
        <w:overflowPunct/>
        <w:autoSpaceDE/>
        <w:autoSpaceDN/>
        <w:adjustRightInd/>
        <w:snapToGrid w:val="0"/>
        <w:spacing w:after="0" w:line="276" w:lineRule="auto"/>
        <w:textAlignment w:val="auto"/>
        <w:rPr>
          <w:rFonts w:ascii="Calibri" w:eastAsia="Batang" w:hAnsi="Calibri" w:cs="Calibri"/>
          <w:szCs w:val="24"/>
          <w:lang w:eastAsia="en-US"/>
        </w:rPr>
      </w:pPr>
      <w:r w:rsidRPr="00684837">
        <w:rPr>
          <w:rFonts w:ascii="Times" w:eastAsia="Batang" w:hAnsi="Times"/>
          <w:szCs w:val="24"/>
          <w:lang w:eastAsia="en-US"/>
        </w:rPr>
        <w:t xml:space="preserve">With regards to the bandwidth of SL-PRS transmission, downselect from the following alternatives: </w:t>
      </w:r>
    </w:p>
    <w:p w14:paraId="230D956A" w14:textId="77777777" w:rsidR="00684837" w:rsidRPr="00684837" w:rsidRDefault="00684837" w:rsidP="00684837">
      <w:pPr>
        <w:numPr>
          <w:ilvl w:val="1"/>
          <w:numId w:val="49"/>
        </w:numPr>
        <w:overflowPunct/>
        <w:autoSpaceDE/>
        <w:autoSpaceDN/>
        <w:adjustRightInd/>
        <w:snapToGrid w:val="0"/>
        <w:spacing w:after="0" w:line="276" w:lineRule="auto"/>
        <w:textAlignment w:val="auto"/>
        <w:rPr>
          <w:rFonts w:ascii="Times" w:eastAsia="Batang" w:hAnsi="Times"/>
          <w:szCs w:val="24"/>
          <w:lang w:eastAsia="en-US"/>
        </w:rPr>
      </w:pPr>
      <w:r w:rsidRPr="00684837">
        <w:rPr>
          <w:rFonts w:ascii="Times" w:eastAsia="Batang" w:hAnsi="Times"/>
          <w:szCs w:val="24"/>
          <w:lang w:eastAsia="en-US"/>
        </w:rPr>
        <w:t>Alt. 1: The bandwidth of SL-PRS can be same or smaller than that of the resource pool</w:t>
      </w:r>
    </w:p>
    <w:p w14:paraId="5B29C43F" w14:textId="77777777" w:rsidR="00684837" w:rsidRPr="00684837" w:rsidRDefault="00684837" w:rsidP="00684837">
      <w:pPr>
        <w:numPr>
          <w:ilvl w:val="1"/>
          <w:numId w:val="49"/>
        </w:numPr>
        <w:overflowPunct/>
        <w:autoSpaceDE/>
        <w:autoSpaceDN/>
        <w:adjustRightInd/>
        <w:snapToGrid w:val="0"/>
        <w:spacing w:after="0" w:line="276" w:lineRule="auto"/>
        <w:textAlignment w:val="auto"/>
        <w:rPr>
          <w:rFonts w:ascii="Times" w:eastAsia="Batang" w:hAnsi="Times"/>
          <w:szCs w:val="24"/>
          <w:lang w:eastAsia="en-US"/>
        </w:rPr>
      </w:pPr>
      <w:r w:rsidRPr="00684837">
        <w:rPr>
          <w:rFonts w:ascii="Times" w:eastAsia="Batang" w:hAnsi="Times"/>
          <w:szCs w:val="24"/>
          <w:lang w:eastAsia="en-US"/>
        </w:rPr>
        <w:t xml:space="preserve">Alt. 2: The bandwidth of SL-PRS shall be the same as that of the resource pool </w:t>
      </w:r>
    </w:p>
    <w:p w14:paraId="6C5A7C53" w14:textId="77777777" w:rsidR="00684837" w:rsidRPr="00684837" w:rsidRDefault="00684837" w:rsidP="00684837">
      <w:pPr>
        <w:numPr>
          <w:ilvl w:val="0"/>
          <w:numId w:val="49"/>
        </w:numPr>
        <w:overflowPunct/>
        <w:autoSpaceDE/>
        <w:autoSpaceDN/>
        <w:adjustRightInd/>
        <w:snapToGrid w:val="0"/>
        <w:spacing w:after="0" w:line="276" w:lineRule="auto"/>
        <w:textAlignment w:val="auto"/>
        <w:rPr>
          <w:rFonts w:ascii="Times" w:eastAsia="Batang" w:hAnsi="Times"/>
          <w:szCs w:val="24"/>
          <w:lang w:eastAsia="en-US"/>
        </w:rPr>
      </w:pPr>
      <w:r w:rsidRPr="00684837">
        <w:rPr>
          <w:rFonts w:ascii="Times" w:eastAsia="Batang" w:hAnsi="Times"/>
          <w:szCs w:val="24"/>
          <w:lang w:eastAsia="en-US"/>
        </w:rPr>
        <w:t>Note: Companies are encouraged to provide their analysis and views on the above alternatives</w:t>
      </w:r>
    </w:p>
    <w:p w14:paraId="66607B61" w14:textId="77777777" w:rsidR="00684837" w:rsidRPr="00684837" w:rsidRDefault="00684837" w:rsidP="00684837">
      <w:pPr>
        <w:numPr>
          <w:ilvl w:val="0"/>
          <w:numId w:val="49"/>
        </w:numPr>
        <w:overflowPunct/>
        <w:autoSpaceDE/>
        <w:autoSpaceDN/>
        <w:adjustRightInd/>
        <w:snapToGrid w:val="0"/>
        <w:spacing w:after="0" w:line="276" w:lineRule="auto"/>
        <w:textAlignment w:val="auto"/>
        <w:rPr>
          <w:rFonts w:ascii="Times" w:eastAsia="Batang" w:hAnsi="Times"/>
          <w:szCs w:val="24"/>
          <w:lang w:eastAsia="en-US"/>
        </w:rPr>
      </w:pPr>
      <w:r w:rsidRPr="00684837">
        <w:rPr>
          <w:rFonts w:ascii="Times" w:eastAsia="Batang" w:hAnsi="Times"/>
          <w:szCs w:val="24"/>
          <w:lang w:eastAsia="en-US"/>
        </w:rPr>
        <w:t>FFS: Bandwidth of SL-PRS transmission for shared resource pool (if supported)</w:t>
      </w:r>
    </w:p>
    <w:p w14:paraId="1CAF773E" w14:textId="0EE3C5F4" w:rsidR="00684837" w:rsidRDefault="00684837" w:rsidP="00684837">
      <w:pPr>
        <w:overflowPunct/>
        <w:autoSpaceDE/>
        <w:autoSpaceDN/>
        <w:adjustRightInd/>
        <w:snapToGrid w:val="0"/>
        <w:spacing w:after="0" w:line="276" w:lineRule="auto"/>
        <w:textAlignment w:val="auto"/>
        <w:rPr>
          <w:rFonts w:ascii="Times" w:eastAsia="Batang" w:hAnsi="Times"/>
          <w:szCs w:val="24"/>
          <w:lang w:eastAsia="x-none"/>
        </w:rPr>
      </w:pPr>
    </w:p>
    <w:p w14:paraId="1FA93955" w14:textId="77777777" w:rsidR="00A75E6E" w:rsidRPr="00A75E6E" w:rsidRDefault="00A75E6E" w:rsidP="00A75E6E">
      <w:pPr>
        <w:overflowPunct/>
        <w:autoSpaceDE/>
        <w:autoSpaceDN/>
        <w:adjustRightInd/>
        <w:snapToGrid w:val="0"/>
        <w:spacing w:after="0" w:line="288" w:lineRule="auto"/>
        <w:jc w:val="both"/>
        <w:textAlignment w:val="auto"/>
        <w:rPr>
          <w:rFonts w:eastAsia="Malgun Gothic"/>
          <w:lang w:eastAsia="en-US"/>
        </w:rPr>
      </w:pPr>
      <w:r w:rsidRPr="00A75E6E">
        <w:rPr>
          <w:rFonts w:eastAsia="Malgun Gothic"/>
          <w:highlight w:val="green"/>
          <w:lang w:eastAsia="en-US"/>
        </w:rPr>
        <w:t>Agreement</w:t>
      </w:r>
    </w:p>
    <w:p w14:paraId="3A0935FD" w14:textId="77777777" w:rsidR="00A75E6E" w:rsidRPr="00A75E6E" w:rsidRDefault="00A75E6E" w:rsidP="00A75E6E">
      <w:pPr>
        <w:overflowPunct/>
        <w:autoSpaceDE/>
        <w:autoSpaceDN/>
        <w:adjustRightInd/>
        <w:snapToGrid w:val="0"/>
        <w:spacing w:after="0" w:line="288" w:lineRule="auto"/>
        <w:jc w:val="both"/>
        <w:textAlignment w:val="auto"/>
        <w:rPr>
          <w:rFonts w:eastAsia="Batang"/>
          <w:lang w:eastAsia="en-US"/>
        </w:rPr>
      </w:pPr>
      <w:r w:rsidRPr="00A75E6E">
        <w:rPr>
          <w:rFonts w:eastAsia="Batang"/>
          <w:lang w:eastAsia="en-US"/>
        </w:rPr>
        <w:t>With regards to the frequency domain pattern, a Comb-N SL-PRS occupying M symbol(s) design should be introduced for the support of NR SL positioning</w:t>
      </w:r>
    </w:p>
    <w:p w14:paraId="0E690906" w14:textId="77777777" w:rsidR="00A75E6E" w:rsidRPr="00A75E6E" w:rsidRDefault="00A75E6E" w:rsidP="00A75E6E">
      <w:pPr>
        <w:numPr>
          <w:ilvl w:val="0"/>
          <w:numId w:val="47"/>
        </w:numPr>
        <w:overflowPunct/>
        <w:autoSpaceDE/>
        <w:autoSpaceDN/>
        <w:adjustRightInd/>
        <w:snapToGrid w:val="0"/>
        <w:spacing w:after="0" w:line="288" w:lineRule="auto"/>
        <w:ind w:left="480" w:hanging="480"/>
        <w:jc w:val="both"/>
        <w:textAlignment w:val="auto"/>
        <w:rPr>
          <w:rFonts w:eastAsia="Times New Roman"/>
          <w:lang w:eastAsia="ko-KR"/>
        </w:rPr>
      </w:pPr>
      <w:r w:rsidRPr="00A75E6E">
        <w:rPr>
          <w:rFonts w:eastAsia="Times New Roman"/>
          <w:lang w:eastAsia="ko-KR"/>
        </w:rPr>
        <w:t>Note: there could be multiple values for M, N</w:t>
      </w:r>
    </w:p>
    <w:p w14:paraId="6E8BE40C" w14:textId="77777777" w:rsidR="00A75E6E" w:rsidRPr="00A75E6E" w:rsidRDefault="00A75E6E" w:rsidP="00A75E6E">
      <w:pPr>
        <w:snapToGrid w:val="0"/>
        <w:spacing w:after="0" w:line="264" w:lineRule="auto"/>
        <w:rPr>
          <w:rFonts w:eastAsia="Malgun Gothic"/>
          <w:lang w:eastAsia="ko-KR"/>
        </w:rPr>
      </w:pPr>
    </w:p>
    <w:p w14:paraId="3D1230DF" w14:textId="0D5F6A55"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D4D5D">
        <w:rPr>
          <w:sz w:val="22"/>
          <w:szCs w:val="22"/>
        </w:rPr>
        <w:t>SL PRS</w:t>
      </w:r>
      <w:r w:rsidR="00B610C7">
        <w:rPr>
          <w:sz w:val="22"/>
          <w:szCs w:val="22"/>
        </w:rPr>
        <w:t xml:space="preserve"> </w:t>
      </w:r>
      <w:r w:rsidR="00441BF4">
        <w:rPr>
          <w:sz w:val="22"/>
          <w:szCs w:val="22"/>
        </w:rPr>
        <w:t>design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738593B" w14:textId="7124353E" w:rsidR="00F10F3F" w:rsidRDefault="008F6B74" w:rsidP="002840CE">
      <w:pPr>
        <w:widowControl w:val="0"/>
        <w:overflowPunct/>
        <w:autoSpaceDE/>
        <w:autoSpaceDN/>
        <w:spacing w:afterLines="50"/>
        <w:textAlignment w:val="auto"/>
        <w:rPr>
          <w:sz w:val="22"/>
          <w:szCs w:val="22"/>
        </w:rPr>
      </w:pPr>
      <w:r w:rsidRPr="004E08BA">
        <w:rPr>
          <w:sz w:val="22"/>
          <w:szCs w:val="22"/>
        </w:rPr>
        <w:t xml:space="preserve">In </w:t>
      </w:r>
      <w:r w:rsidR="00680F03">
        <w:rPr>
          <w:sz w:val="22"/>
          <w:szCs w:val="22"/>
        </w:rPr>
        <w:t xml:space="preserve">previous </w:t>
      </w:r>
      <w:r w:rsidRPr="004E08BA">
        <w:rPr>
          <w:sz w:val="22"/>
          <w:szCs w:val="22"/>
        </w:rPr>
        <w:t>RAN1 meeting</w:t>
      </w:r>
      <w:r w:rsidR="00680F03">
        <w:rPr>
          <w:sz w:val="22"/>
          <w:szCs w:val="22"/>
        </w:rPr>
        <w:t>s</w:t>
      </w:r>
      <w:r w:rsidR="006D4D5D">
        <w:rPr>
          <w:rFonts w:hint="eastAsia"/>
          <w:sz w:val="22"/>
          <w:szCs w:val="22"/>
        </w:rPr>
        <w:t xml:space="preserve"> [1]</w:t>
      </w:r>
      <w:r w:rsidR="00680F03">
        <w:rPr>
          <w:sz w:val="22"/>
          <w:szCs w:val="22"/>
        </w:rPr>
        <w:t>[2]</w:t>
      </w:r>
      <w:r w:rsidRPr="004E08BA">
        <w:rPr>
          <w:sz w:val="22"/>
          <w:szCs w:val="22"/>
        </w:rPr>
        <w:t xml:space="preserve">, </w:t>
      </w:r>
      <w:r w:rsidR="00C02E7D">
        <w:rPr>
          <w:sz w:val="22"/>
          <w:szCs w:val="22"/>
        </w:rPr>
        <w:t xml:space="preserve">some </w:t>
      </w:r>
      <w:r w:rsidR="00C02E7D" w:rsidRPr="00C02E7D">
        <w:rPr>
          <w:sz w:val="22"/>
          <w:szCs w:val="22"/>
        </w:rPr>
        <w:t>potential candidate positioning methods</w:t>
      </w:r>
      <w:r w:rsidR="00F10F3F">
        <w:rPr>
          <w:sz w:val="22"/>
          <w:szCs w:val="22"/>
        </w:rPr>
        <w:t xml:space="preserve"> are agreed, such as </w:t>
      </w:r>
      <w:r w:rsidR="00F10F3F" w:rsidRPr="00F10F3F">
        <w:rPr>
          <w:sz w:val="22"/>
          <w:szCs w:val="22"/>
        </w:rPr>
        <w:t>RTT-type solutions using SL</w:t>
      </w:r>
      <w:r w:rsidR="00F10F3F">
        <w:rPr>
          <w:sz w:val="22"/>
          <w:szCs w:val="22"/>
        </w:rPr>
        <w:t xml:space="preserve">, </w:t>
      </w:r>
      <w:r w:rsidR="00F10F3F" w:rsidRPr="00F10F3F">
        <w:rPr>
          <w:sz w:val="22"/>
          <w:szCs w:val="22"/>
        </w:rPr>
        <w:t>SL-TDOA</w:t>
      </w:r>
      <w:r w:rsidR="00F10F3F">
        <w:rPr>
          <w:sz w:val="22"/>
          <w:szCs w:val="22"/>
        </w:rPr>
        <w:t>,</w:t>
      </w:r>
      <w:r w:rsidR="00F10F3F" w:rsidRPr="00F10F3F">
        <w:rPr>
          <w:sz w:val="22"/>
          <w:szCs w:val="22"/>
        </w:rPr>
        <w:t xml:space="preserve"> </w:t>
      </w:r>
      <w:r w:rsidR="00C02E7D">
        <w:rPr>
          <w:sz w:val="22"/>
          <w:szCs w:val="22"/>
        </w:rPr>
        <w:t xml:space="preserve">and </w:t>
      </w:r>
      <w:r w:rsidR="00F10F3F" w:rsidRPr="00F10F3F">
        <w:rPr>
          <w:sz w:val="22"/>
          <w:szCs w:val="22"/>
        </w:rPr>
        <w:t>SL-AoA</w:t>
      </w:r>
      <w:r w:rsidR="00F10F3F">
        <w:rPr>
          <w:sz w:val="22"/>
          <w:szCs w:val="22"/>
        </w:rPr>
        <w:t>.</w:t>
      </w:r>
      <w:r w:rsidR="009E4ABD">
        <w:rPr>
          <w:sz w:val="22"/>
          <w:szCs w:val="22"/>
        </w:rPr>
        <w:t xml:space="preserve"> For former two timing-based positioning methods, </w:t>
      </w:r>
      <w:r w:rsidR="004374B3" w:rsidRPr="004374B3">
        <w:rPr>
          <w:sz w:val="22"/>
          <w:szCs w:val="22"/>
        </w:rPr>
        <w:t>larger bandwidth for SL PRS is required for higher accuracy positioning</w:t>
      </w:r>
      <w:r w:rsidR="004374B3">
        <w:rPr>
          <w:sz w:val="22"/>
          <w:szCs w:val="22"/>
        </w:rPr>
        <w:t xml:space="preserve">, e.g., </w:t>
      </w:r>
      <w:r w:rsidR="004374B3" w:rsidRPr="004374B3">
        <w:rPr>
          <w:sz w:val="22"/>
          <w:szCs w:val="22"/>
        </w:rPr>
        <w:t>10, 20, 4</w:t>
      </w:r>
      <w:r w:rsidR="004374B3">
        <w:rPr>
          <w:sz w:val="22"/>
          <w:szCs w:val="22"/>
        </w:rPr>
        <w:t xml:space="preserve">0 and 100 MHz in FR1 </w:t>
      </w:r>
      <w:r w:rsidR="00F16C21">
        <w:rPr>
          <w:rFonts w:hint="eastAsia"/>
          <w:sz w:val="22"/>
          <w:szCs w:val="22"/>
        </w:rPr>
        <w:t>a</w:t>
      </w:r>
      <w:r w:rsidR="00F16C21">
        <w:rPr>
          <w:sz w:val="22"/>
          <w:szCs w:val="22"/>
        </w:rPr>
        <w:t>re</w:t>
      </w:r>
      <w:r w:rsidR="004374B3">
        <w:rPr>
          <w:sz w:val="22"/>
          <w:szCs w:val="22"/>
        </w:rPr>
        <w:t xml:space="preserve"> considered.</w:t>
      </w:r>
      <w:r w:rsidR="00A76161">
        <w:rPr>
          <w:sz w:val="22"/>
          <w:szCs w:val="22"/>
        </w:rPr>
        <w:t xml:space="preserve"> </w:t>
      </w:r>
      <w:r w:rsidR="006A020F">
        <w:rPr>
          <w:sz w:val="22"/>
          <w:szCs w:val="22"/>
        </w:rPr>
        <w:t xml:space="preserve">Given the </w:t>
      </w:r>
      <w:r w:rsidR="00A76161">
        <w:rPr>
          <w:sz w:val="22"/>
          <w:szCs w:val="22"/>
        </w:rPr>
        <w:t>bandwidth requirement</w:t>
      </w:r>
      <w:r w:rsidR="006A020F">
        <w:rPr>
          <w:sz w:val="22"/>
          <w:szCs w:val="22"/>
        </w:rPr>
        <w:t>,</w:t>
      </w:r>
      <w:r w:rsidR="00A76161">
        <w:rPr>
          <w:sz w:val="22"/>
          <w:szCs w:val="22"/>
        </w:rPr>
        <w:t xml:space="preserve"> </w:t>
      </w:r>
      <w:r w:rsidR="00FD2EAE">
        <w:rPr>
          <w:sz w:val="22"/>
          <w:szCs w:val="22"/>
        </w:rPr>
        <w:t>s</w:t>
      </w:r>
      <w:r w:rsidR="00FD2EAE" w:rsidRPr="00FD2EAE">
        <w:rPr>
          <w:sz w:val="22"/>
          <w:szCs w:val="22"/>
        </w:rPr>
        <w:t xml:space="preserve">hared resource pool with sidelink communication </w:t>
      </w:r>
      <w:r w:rsidR="006A020F">
        <w:rPr>
          <w:sz w:val="22"/>
          <w:szCs w:val="22"/>
        </w:rPr>
        <w:t xml:space="preserve">may restrict </w:t>
      </w:r>
      <w:r w:rsidR="00086B51">
        <w:rPr>
          <w:sz w:val="22"/>
          <w:szCs w:val="22"/>
        </w:rPr>
        <w:t>PSSCH t</w:t>
      </w:r>
      <w:r w:rsidR="006A020F">
        <w:rPr>
          <w:sz w:val="22"/>
          <w:szCs w:val="22"/>
        </w:rPr>
        <w:t xml:space="preserve">o </w:t>
      </w:r>
      <w:r w:rsidR="00086B51">
        <w:rPr>
          <w:sz w:val="22"/>
          <w:szCs w:val="22"/>
        </w:rPr>
        <w:t>occupy</w:t>
      </w:r>
      <w:r w:rsidR="006A020F">
        <w:rPr>
          <w:sz w:val="22"/>
          <w:szCs w:val="22"/>
        </w:rPr>
        <w:t xml:space="preserve"> larger </w:t>
      </w:r>
      <w:r w:rsidR="00086B51">
        <w:rPr>
          <w:sz w:val="22"/>
          <w:szCs w:val="22"/>
        </w:rPr>
        <w:t>bandwidth resource</w:t>
      </w:r>
      <w:r w:rsidR="00A76161">
        <w:rPr>
          <w:sz w:val="22"/>
          <w:szCs w:val="22"/>
        </w:rPr>
        <w:t xml:space="preserve"> </w:t>
      </w:r>
      <w:r w:rsidR="00086B51">
        <w:rPr>
          <w:sz w:val="22"/>
          <w:szCs w:val="22"/>
        </w:rPr>
        <w:t xml:space="preserve">as required by SL PRS. Multiplexing SL PRS with PSSCH will induce </w:t>
      </w:r>
      <w:r w:rsidR="006A020F">
        <w:rPr>
          <w:sz w:val="22"/>
          <w:szCs w:val="22"/>
        </w:rPr>
        <w:t>impact on PSSCH resource utilization flexibility</w:t>
      </w:r>
      <w:r w:rsidR="00086B51">
        <w:rPr>
          <w:sz w:val="22"/>
          <w:szCs w:val="22"/>
        </w:rPr>
        <w:t xml:space="preserve"> and also</w:t>
      </w:r>
      <w:r w:rsidR="00DB2805">
        <w:rPr>
          <w:sz w:val="22"/>
          <w:szCs w:val="22"/>
        </w:rPr>
        <w:t xml:space="preserve"> potential issues on backward compatible </w:t>
      </w:r>
      <w:r w:rsidR="00086B51" w:rsidRPr="00086B51">
        <w:rPr>
          <w:sz w:val="22"/>
          <w:szCs w:val="22"/>
        </w:rPr>
        <w:t>with legacy Rel-16/17 UEs</w:t>
      </w:r>
      <w:r w:rsidR="00DB2805">
        <w:rPr>
          <w:sz w:val="22"/>
          <w:szCs w:val="22"/>
        </w:rPr>
        <w:t>.</w:t>
      </w:r>
      <w:r w:rsidR="00EA1FD3">
        <w:rPr>
          <w:sz w:val="22"/>
          <w:szCs w:val="22"/>
        </w:rPr>
        <w:t xml:space="preserve"> </w:t>
      </w:r>
      <w:r w:rsidR="00086B51">
        <w:rPr>
          <w:sz w:val="22"/>
          <w:szCs w:val="22"/>
        </w:rPr>
        <w:t xml:space="preserve">To satisfy positioning/ranging requirement, we </w:t>
      </w:r>
      <w:r w:rsidR="00EA1FD3">
        <w:rPr>
          <w:sz w:val="22"/>
          <w:szCs w:val="22"/>
        </w:rPr>
        <w:t>prefer</w:t>
      </w:r>
      <w:r w:rsidR="00086B51">
        <w:rPr>
          <w:sz w:val="22"/>
          <w:szCs w:val="22"/>
        </w:rPr>
        <w:t xml:space="preserve"> to prioritize</w:t>
      </w:r>
      <w:r w:rsidR="00EA1FD3">
        <w:rPr>
          <w:sz w:val="22"/>
          <w:szCs w:val="22"/>
        </w:rPr>
        <w:t xml:space="preserve"> design </w:t>
      </w:r>
      <w:r w:rsidR="00086B51">
        <w:rPr>
          <w:sz w:val="22"/>
          <w:szCs w:val="22"/>
        </w:rPr>
        <w:t>of</w:t>
      </w:r>
      <w:r w:rsidR="00B30D32">
        <w:rPr>
          <w:sz w:val="22"/>
          <w:szCs w:val="22"/>
        </w:rPr>
        <w:t xml:space="preserve"> </w:t>
      </w:r>
      <w:r w:rsidR="00EA1FD3">
        <w:rPr>
          <w:sz w:val="22"/>
          <w:szCs w:val="22"/>
        </w:rPr>
        <w:t>d</w:t>
      </w:r>
      <w:r w:rsidR="00EA1FD3" w:rsidRPr="00EA1FD3">
        <w:rPr>
          <w:rFonts w:hint="eastAsia"/>
          <w:sz w:val="22"/>
          <w:szCs w:val="22"/>
        </w:rPr>
        <w:t>edicated resource pool for SL-PRS</w:t>
      </w:r>
      <w:r w:rsidR="00EA1FD3">
        <w:rPr>
          <w:sz w:val="22"/>
          <w:szCs w:val="22"/>
        </w:rPr>
        <w:t>.</w:t>
      </w:r>
      <w:r w:rsidR="00EA1FD3" w:rsidRPr="00EA1FD3">
        <w:rPr>
          <w:rFonts w:hint="eastAsia"/>
          <w:sz w:val="22"/>
          <w:szCs w:val="22"/>
        </w:rPr>
        <w:t xml:space="preserve"> </w:t>
      </w:r>
      <w:r w:rsidR="00086B51">
        <w:rPr>
          <w:sz w:val="22"/>
          <w:szCs w:val="22"/>
        </w:rPr>
        <w:t xml:space="preserve">Multiplexing </w:t>
      </w:r>
      <w:r w:rsidR="00F9661A">
        <w:rPr>
          <w:sz w:val="22"/>
          <w:szCs w:val="22"/>
        </w:rPr>
        <w:t>PSSCH and SL PRS in</w:t>
      </w:r>
      <w:r w:rsidR="00086B51">
        <w:rPr>
          <w:sz w:val="22"/>
          <w:szCs w:val="22"/>
        </w:rPr>
        <w:t xml:space="preserve"> s</w:t>
      </w:r>
      <w:r w:rsidR="00086B51" w:rsidRPr="00FD2EAE">
        <w:rPr>
          <w:sz w:val="22"/>
          <w:szCs w:val="22"/>
        </w:rPr>
        <w:t>hared resource pool with sidelink communication</w:t>
      </w:r>
      <w:r w:rsidR="00EA1FD3">
        <w:rPr>
          <w:sz w:val="22"/>
          <w:szCs w:val="22"/>
        </w:rPr>
        <w:t xml:space="preserve"> </w:t>
      </w:r>
      <w:r w:rsidR="00086B51">
        <w:rPr>
          <w:sz w:val="22"/>
          <w:szCs w:val="22"/>
        </w:rPr>
        <w:t xml:space="preserve">can be designed later, if there is remaining time.  </w:t>
      </w:r>
      <w:r w:rsidR="00EA1FD3">
        <w:rPr>
          <w:sz w:val="22"/>
          <w:szCs w:val="22"/>
        </w:rPr>
        <w:t xml:space="preserve"> </w:t>
      </w:r>
    </w:p>
    <w:p w14:paraId="05A9BDDB" w14:textId="0450F256" w:rsidR="00CE4762" w:rsidRPr="004E08BA" w:rsidRDefault="00CE4762" w:rsidP="00CE4762">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086B51">
        <w:rPr>
          <w:b/>
          <w:bCs/>
          <w:sz w:val="22"/>
          <w:szCs w:val="22"/>
          <w:lang w:val="en-US"/>
        </w:rPr>
        <w:t>Prioritize to design</w:t>
      </w:r>
      <w:r w:rsidR="00F879D3" w:rsidRPr="00F879D3">
        <w:rPr>
          <w:rFonts w:hint="eastAsia"/>
          <w:b/>
          <w:bCs/>
          <w:sz w:val="22"/>
          <w:szCs w:val="22"/>
          <w:lang w:val="en-US"/>
        </w:rPr>
        <w:t xml:space="preserve"> dedicated resource pool for SL-PRS</w:t>
      </w:r>
      <w:r w:rsidR="00B30D32">
        <w:rPr>
          <w:b/>
          <w:bCs/>
          <w:sz w:val="22"/>
          <w:szCs w:val="22"/>
          <w:lang w:val="en-US"/>
        </w:rPr>
        <w:t>.</w:t>
      </w:r>
    </w:p>
    <w:p w14:paraId="37017FE0" w14:textId="001ABBE7" w:rsidR="000B1E7C" w:rsidRDefault="00E41DDF" w:rsidP="002840CE">
      <w:pPr>
        <w:widowControl w:val="0"/>
        <w:overflowPunct/>
        <w:autoSpaceDE/>
        <w:autoSpaceDN/>
        <w:spacing w:afterLines="50"/>
        <w:textAlignment w:val="auto"/>
        <w:rPr>
          <w:sz w:val="22"/>
          <w:szCs w:val="22"/>
        </w:rPr>
      </w:pPr>
      <w:r>
        <w:rPr>
          <w:rFonts w:hint="eastAsia"/>
          <w:sz w:val="22"/>
          <w:szCs w:val="22"/>
        </w:rPr>
        <w:t>I</w:t>
      </w:r>
      <w:r>
        <w:rPr>
          <w:sz w:val="22"/>
          <w:szCs w:val="22"/>
        </w:rPr>
        <w:t xml:space="preserve">n legacy sidelink, </w:t>
      </w:r>
      <w:r>
        <w:rPr>
          <w:rFonts w:hint="eastAsia"/>
          <w:sz w:val="22"/>
          <w:szCs w:val="22"/>
        </w:rPr>
        <w:t>RX UE g</w:t>
      </w:r>
      <w:r>
        <w:rPr>
          <w:sz w:val="22"/>
          <w:szCs w:val="22"/>
        </w:rPr>
        <w:t>ets resource</w:t>
      </w:r>
      <w:r w:rsidR="006C57A6">
        <w:rPr>
          <w:sz w:val="22"/>
          <w:szCs w:val="22"/>
        </w:rPr>
        <w:t>s</w:t>
      </w:r>
      <w:r>
        <w:rPr>
          <w:sz w:val="22"/>
          <w:szCs w:val="22"/>
        </w:rPr>
        <w:t xml:space="preserve"> </w:t>
      </w:r>
      <w:r w:rsidR="00930C33">
        <w:rPr>
          <w:sz w:val="22"/>
          <w:szCs w:val="22"/>
        </w:rPr>
        <w:t>indication</w:t>
      </w:r>
      <w:r w:rsidR="00AB09B1">
        <w:rPr>
          <w:sz w:val="22"/>
          <w:szCs w:val="22"/>
        </w:rPr>
        <w:t>/</w:t>
      </w:r>
      <w:r>
        <w:rPr>
          <w:sz w:val="22"/>
          <w:szCs w:val="22"/>
        </w:rPr>
        <w:t xml:space="preserve">reservation information </w:t>
      </w:r>
      <w:r w:rsidR="0066795A">
        <w:rPr>
          <w:sz w:val="22"/>
          <w:szCs w:val="22"/>
        </w:rPr>
        <w:t>based on received</w:t>
      </w:r>
      <w:r>
        <w:rPr>
          <w:sz w:val="22"/>
          <w:szCs w:val="22"/>
        </w:rPr>
        <w:t xml:space="preserve"> sidelink con</w:t>
      </w:r>
      <w:r w:rsidR="0066795A">
        <w:rPr>
          <w:sz w:val="22"/>
          <w:szCs w:val="22"/>
        </w:rPr>
        <w:t xml:space="preserve">trol </w:t>
      </w:r>
      <w:r>
        <w:rPr>
          <w:sz w:val="22"/>
          <w:szCs w:val="22"/>
        </w:rPr>
        <w:t xml:space="preserve">information </w:t>
      </w:r>
      <w:r w:rsidR="0066795A">
        <w:rPr>
          <w:sz w:val="22"/>
          <w:szCs w:val="22"/>
        </w:rPr>
        <w:t>(</w:t>
      </w:r>
      <w:r w:rsidR="0066795A">
        <w:rPr>
          <w:rFonts w:hint="eastAsia"/>
          <w:sz w:val="22"/>
          <w:szCs w:val="22"/>
        </w:rPr>
        <w:t>SCI</w:t>
      </w:r>
      <w:r w:rsidR="0066795A">
        <w:rPr>
          <w:sz w:val="22"/>
          <w:szCs w:val="22"/>
        </w:rPr>
        <w:t xml:space="preserve">) </w:t>
      </w:r>
      <w:r>
        <w:rPr>
          <w:sz w:val="22"/>
          <w:szCs w:val="22"/>
        </w:rPr>
        <w:t>from TX UE.</w:t>
      </w:r>
      <w:r w:rsidR="006C57A6">
        <w:rPr>
          <w:rFonts w:hint="eastAsia"/>
          <w:sz w:val="22"/>
          <w:szCs w:val="22"/>
        </w:rPr>
        <w:t xml:space="preserve"> </w:t>
      </w:r>
      <w:r w:rsidR="006C57A6">
        <w:rPr>
          <w:sz w:val="22"/>
          <w:szCs w:val="22"/>
        </w:rPr>
        <w:t xml:space="preserve">TX UE acquires sidelink transmission resources </w:t>
      </w:r>
      <w:r w:rsidR="00C702D6">
        <w:rPr>
          <w:sz w:val="22"/>
          <w:szCs w:val="22"/>
        </w:rPr>
        <w:t>via</w:t>
      </w:r>
      <w:r w:rsidR="006C57A6">
        <w:rPr>
          <w:sz w:val="22"/>
          <w:szCs w:val="22"/>
        </w:rPr>
        <w:t xml:space="preserve"> network scheduling </w:t>
      </w:r>
      <w:r w:rsidR="00616C27">
        <w:rPr>
          <w:sz w:val="22"/>
          <w:szCs w:val="22"/>
        </w:rPr>
        <w:t xml:space="preserve">(legacy mode 1) </w:t>
      </w:r>
      <w:r w:rsidR="006C57A6">
        <w:rPr>
          <w:sz w:val="22"/>
          <w:szCs w:val="22"/>
        </w:rPr>
        <w:t>or TX UE selection</w:t>
      </w:r>
      <w:r w:rsidR="00616C27">
        <w:rPr>
          <w:sz w:val="22"/>
          <w:szCs w:val="22"/>
        </w:rPr>
        <w:t xml:space="preserve"> (legacy mode 2)</w:t>
      </w:r>
      <w:r w:rsidR="006C57A6">
        <w:rPr>
          <w:sz w:val="22"/>
          <w:szCs w:val="22"/>
        </w:rPr>
        <w:t>.</w:t>
      </w:r>
      <w:r w:rsidR="00BD7DA5">
        <w:rPr>
          <w:sz w:val="22"/>
          <w:szCs w:val="22"/>
        </w:rPr>
        <w:t xml:space="preserve"> </w:t>
      </w:r>
      <w:r w:rsidR="000312C5">
        <w:rPr>
          <w:sz w:val="22"/>
          <w:szCs w:val="22"/>
        </w:rPr>
        <w:t>Following the same principle, two schemes of SL PRS resource allocation</w:t>
      </w:r>
      <w:r w:rsidR="000312C5" w:rsidRPr="000312C5">
        <w:rPr>
          <w:sz w:val="22"/>
          <w:szCs w:val="22"/>
        </w:rPr>
        <w:t xml:space="preserve"> </w:t>
      </w:r>
      <w:r w:rsidR="00367803">
        <w:rPr>
          <w:sz w:val="22"/>
          <w:szCs w:val="22"/>
        </w:rPr>
        <w:t>are introduced</w:t>
      </w:r>
      <w:r w:rsidR="000312C5">
        <w:rPr>
          <w:sz w:val="22"/>
          <w:szCs w:val="22"/>
        </w:rPr>
        <w:t xml:space="preserve">: </w:t>
      </w:r>
      <w:r w:rsidR="000312C5">
        <w:rPr>
          <w:sz w:val="22"/>
          <w:szCs w:val="22"/>
        </w:rPr>
        <w:br/>
      </w:r>
      <w:r w:rsidR="000312C5">
        <w:rPr>
          <w:rFonts w:hint="eastAsia"/>
          <w:sz w:val="22"/>
          <w:szCs w:val="22"/>
        </w:rPr>
        <w:t xml:space="preserve">   </w:t>
      </w:r>
      <w:r w:rsidR="000312C5" w:rsidRPr="000B1E7C">
        <w:rPr>
          <w:rFonts w:hint="eastAsia"/>
          <w:sz w:val="22"/>
          <w:szCs w:val="22"/>
        </w:rPr>
        <w:t>Scheme 1: Network-centric operation SL-PRS resource allocation (e.g. similar to a legacy Mode 1)</w:t>
      </w:r>
      <w:r w:rsidR="000312C5">
        <w:rPr>
          <w:sz w:val="22"/>
          <w:szCs w:val="22"/>
        </w:rPr>
        <w:t xml:space="preserve"> </w:t>
      </w:r>
      <w:r w:rsidR="000312C5">
        <w:rPr>
          <w:sz w:val="22"/>
          <w:szCs w:val="22"/>
        </w:rPr>
        <w:br/>
      </w:r>
      <w:r w:rsidR="000312C5">
        <w:rPr>
          <w:rFonts w:hint="eastAsia"/>
          <w:sz w:val="22"/>
          <w:szCs w:val="22"/>
        </w:rPr>
        <w:t xml:space="preserve">   </w:t>
      </w:r>
      <w:r w:rsidR="000312C5" w:rsidRPr="000B1E7C">
        <w:rPr>
          <w:rFonts w:hint="eastAsia"/>
          <w:sz w:val="22"/>
          <w:szCs w:val="22"/>
        </w:rPr>
        <w:t>Scheme 2: UE autonomous SL-PRS resource allocation (e.g. similar to legacy Mode 2)</w:t>
      </w:r>
      <w:r w:rsidR="00B30D32">
        <w:rPr>
          <w:sz w:val="22"/>
          <w:szCs w:val="22"/>
        </w:rPr>
        <w:t>.</w:t>
      </w:r>
      <w:r w:rsidR="000312C5">
        <w:rPr>
          <w:sz w:val="22"/>
          <w:szCs w:val="22"/>
        </w:rPr>
        <w:br/>
        <w:t xml:space="preserve">Based on </w:t>
      </w:r>
      <w:r w:rsidR="0037631C">
        <w:rPr>
          <w:sz w:val="22"/>
          <w:szCs w:val="22"/>
        </w:rPr>
        <w:t>either of</w:t>
      </w:r>
      <w:r w:rsidR="00C702D6">
        <w:rPr>
          <w:sz w:val="22"/>
          <w:szCs w:val="22"/>
        </w:rPr>
        <w:t xml:space="preserve"> </w:t>
      </w:r>
      <w:r w:rsidR="0037631C">
        <w:rPr>
          <w:sz w:val="22"/>
          <w:szCs w:val="22"/>
        </w:rPr>
        <w:t>the two</w:t>
      </w:r>
      <w:r w:rsidR="000312C5">
        <w:rPr>
          <w:sz w:val="22"/>
          <w:szCs w:val="22"/>
        </w:rPr>
        <w:t xml:space="preserve"> scheme</w:t>
      </w:r>
      <w:r w:rsidR="00C702D6">
        <w:rPr>
          <w:sz w:val="22"/>
          <w:szCs w:val="22"/>
        </w:rPr>
        <w:t>s</w:t>
      </w:r>
      <w:r w:rsidR="000312C5">
        <w:rPr>
          <w:sz w:val="22"/>
          <w:szCs w:val="22"/>
        </w:rPr>
        <w:t xml:space="preserve">, TX UE can acquire SL PRS resources. To assist RX UE in </w:t>
      </w:r>
      <w:r w:rsidR="00E636CD">
        <w:rPr>
          <w:sz w:val="22"/>
          <w:szCs w:val="22"/>
        </w:rPr>
        <w:t xml:space="preserve">SL PRS </w:t>
      </w:r>
      <w:r w:rsidR="000312C5">
        <w:rPr>
          <w:sz w:val="22"/>
          <w:szCs w:val="22"/>
        </w:rPr>
        <w:t>measurement</w:t>
      </w:r>
      <w:r w:rsidR="00BD7DA5">
        <w:rPr>
          <w:sz w:val="22"/>
          <w:szCs w:val="22"/>
        </w:rPr>
        <w:t xml:space="preserve">, </w:t>
      </w:r>
      <w:r w:rsidR="00FE30B2">
        <w:rPr>
          <w:sz w:val="22"/>
          <w:szCs w:val="22"/>
        </w:rPr>
        <w:t>TX UE need</w:t>
      </w:r>
      <w:r w:rsidR="00243945">
        <w:rPr>
          <w:sz w:val="22"/>
          <w:szCs w:val="22"/>
        </w:rPr>
        <w:t>s</w:t>
      </w:r>
      <w:r w:rsidR="00FE30B2">
        <w:rPr>
          <w:sz w:val="22"/>
          <w:szCs w:val="22"/>
        </w:rPr>
        <w:t xml:space="preserve"> to </w:t>
      </w:r>
      <w:r w:rsidR="00243945">
        <w:rPr>
          <w:sz w:val="22"/>
          <w:szCs w:val="22"/>
        </w:rPr>
        <w:t>provide</w:t>
      </w:r>
      <w:r w:rsidR="00FE30B2">
        <w:rPr>
          <w:sz w:val="22"/>
          <w:szCs w:val="22"/>
        </w:rPr>
        <w:t xml:space="preserve"> </w:t>
      </w:r>
      <w:r w:rsidR="00930C33">
        <w:rPr>
          <w:sz w:val="22"/>
          <w:szCs w:val="22"/>
        </w:rPr>
        <w:t>indication</w:t>
      </w:r>
      <w:r w:rsidR="00FE30B2">
        <w:rPr>
          <w:sz w:val="22"/>
          <w:szCs w:val="22"/>
        </w:rPr>
        <w:t>/reserving</w:t>
      </w:r>
      <w:r w:rsidR="000312C5">
        <w:rPr>
          <w:sz w:val="22"/>
          <w:szCs w:val="22"/>
        </w:rPr>
        <w:t xml:space="preserve"> information of</w:t>
      </w:r>
      <w:r w:rsidR="00FE30B2">
        <w:rPr>
          <w:sz w:val="22"/>
          <w:szCs w:val="22"/>
        </w:rPr>
        <w:t xml:space="preserve"> SL PRS resources. </w:t>
      </w:r>
      <w:r w:rsidR="00760434">
        <w:rPr>
          <w:sz w:val="22"/>
          <w:szCs w:val="22"/>
        </w:rPr>
        <w:t xml:space="preserve">Such </w:t>
      </w:r>
      <w:r w:rsidR="00930C33">
        <w:rPr>
          <w:sz w:val="22"/>
          <w:szCs w:val="22"/>
        </w:rPr>
        <w:lastRenderedPageBreak/>
        <w:t>indication</w:t>
      </w:r>
      <w:r w:rsidR="00243945">
        <w:rPr>
          <w:sz w:val="22"/>
          <w:szCs w:val="22"/>
        </w:rPr>
        <w:t xml:space="preserve">/reserving information can </w:t>
      </w:r>
      <w:r w:rsidR="00E636CD">
        <w:rPr>
          <w:sz w:val="22"/>
          <w:szCs w:val="22"/>
        </w:rPr>
        <w:t xml:space="preserve">be </w:t>
      </w:r>
      <w:r w:rsidR="00760434">
        <w:rPr>
          <w:sz w:val="22"/>
          <w:szCs w:val="22"/>
        </w:rPr>
        <w:t>also</w:t>
      </w:r>
      <w:r w:rsidR="00243945">
        <w:rPr>
          <w:sz w:val="22"/>
          <w:szCs w:val="22"/>
        </w:rPr>
        <w:t xml:space="preserve"> </w:t>
      </w:r>
      <w:r w:rsidR="00760434">
        <w:rPr>
          <w:sz w:val="22"/>
          <w:szCs w:val="22"/>
        </w:rPr>
        <w:t xml:space="preserve">utilized </w:t>
      </w:r>
      <w:r w:rsidR="00E636CD">
        <w:rPr>
          <w:sz w:val="22"/>
          <w:szCs w:val="22"/>
        </w:rPr>
        <w:t>by</w:t>
      </w:r>
      <w:r w:rsidR="00760434">
        <w:rPr>
          <w:sz w:val="22"/>
          <w:szCs w:val="22"/>
        </w:rPr>
        <w:t xml:space="preserve"> RX UE to perform scheme 2</w:t>
      </w:r>
      <w:r w:rsidR="00243945" w:rsidRPr="00243945">
        <w:rPr>
          <w:sz w:val="22"/>
          <w:szCs w:val="22"/>
        </w:rPr>
        <w:t xml:space="preserve"> </w:t>
      </w:r>
      <w:r w:rsidR="00243945">
        <w:rPr>
          <w:sz w:val="22"/>
          <w:szCs w:val="22"/>
        </w:rPr>
        <w:t>of SL PRS resource allocation</w:t>
      </w:r>
      <w:r w:rsidR="00760434">
        <w:rPr>
          <w:sz w:val="22"/>
          <w:szCs w:val="22"/>
        </w:rPr>
        <w:t>.</w:t>
      </w:r>
      <w:r w:rsidR="00810D42">
        <w:rPr>
          <w:sz w:val="22"/>
          <w:szCs w:val="22"/>
        </w:rPr>
        <w:t xml:space="preserve"> </w:t>
      </w:r>
      <w:r w:rsidR="00810D42">
        <w:rPr>
          <w:rFonts w:hint="eastAsia"/>
          <w:sz w:val="22"/>
          <w:szCs w:val="22"/>
        </w:rPr>
        <w:t>In</w:t>
      </w:r>
      <w:r w:rsidR="00810D42">
        <w:rPr>
          <w:sz w:val="22"/>
          <w:szCs w:val="22"/>
        </w:rPr>
        <w:t xml:space="preserve"> order to provide such </w:t>
      </w:r>
      <w:r w:rsidR="00930C33">
        <w:rPr>
          <w:sz w:val="22"/>
          <w:szCs w:val="22"/>
        </w:rPr>
        <w:t>indication</w:t>
      </w:r>
      <w:r w:rsidR="00810D42">
        <w:rPr>
          <w:sz w:val="22"/>
          <w:szCs w:val="22"/>
        </w:rPr>
        <w:t>/reserving information,</w:t>
      </w:r>
      <w:r w:rsidR="00E32245">
        <w:rPr>
          <w:sz w:val="22"/>
          <w:szCs w:val="22"/>
        </w:rPr>
        <w:t xml:space="preserve"> it is agreed to use SCI and </w:t>
      </w:r>
      <w:r w:rsidR="00AD7173">
        <w:rPr>
          <w:rFonts w:hint="eastAsia"/>
          <w:sz w:val="22"/>
          <w:szCs w:val="22"/>
        </w:rPr>
        <w:t>i</w:t>
      </w:r>
      <w:r w:rsidR="00AD7173">
        <w:rPr>
          <w:sz w:val="22"/>
          <w:szCs w:val="22"/>
        </w:rPr>
        <w:t xml:space="preserve">s </w:t>
      </w:r>
      <w:r w:rsidR="00E32245">
        <w:rPr>
          <w:sz w:val="22"/>
          <w:szCs w:val="22"/>
        </w:rPr>
        <w:t>FFS on SL MAC-CE or other higher-layer signalling</w:t>
      </w:r>
      <w:r w:rsidR="00E32245">
        <w:rPr>
          <w:rFonts w:hint="eastAsia"/>
          <w:sz w:val="22"/>
          <w:szCs w:val="22"/>
        </w:rPr>
        <w:t xml:space="preserve">. </w:t>
      </w:r>
      <w:r w:rsidR="00AD7173">
        <w:rPr>
          <w:sz w:val="22"/>
          <w:szCs w:val="22"/>
        </w:rPr>
        <w:t xml:space="preserve">Such SCI may be </w:t>
      </w:r>
      <w:r w:rsidR="00B904A1">
        <w:rPr>
          <w:sz w:val="22"/>
          <w:szCs w:val="22"/>
        </w:rPr>
        <w:t>carried</w:t>
      </w:r>
      <w:r w:rsidR="00810D42">
        <w:rPr>
          <w:sz w:val="22"/>
          <w:szCs w:val="22"/>
        </w:rPr>
        <w:t xml:space="preserve"> on </w:t>
      </w:r>
      <w:r w:rsidR="00B904A1">
        <w:rPr>
          <w:sz w:val="22"/>
          <w:szCs w:val="22"/>
        </w:rPr>
        <w:t>new PSCCH in d</w:t>
      </w:r>
      <w:r w:rsidR="00B904A1" w:rsidRPr="00810D42">
        <w:rPr>
          <w:sz w:val="22"/>
          <w:szCs w:val="22"/>
        </w:rPr>
        <w:t>edicated resource pool for SL PRS</w:t>
      </w:r>
      <w:r w:rsidR="00B904A1">
        <w:rPr>
          <w:rFonts w:hint="eastAsia"/>
          <w:sz w:val="22"/>
          <w:szCs w:val="22"/>
        </w:rPr>
        <w:t xml:space="preserve"> </w:t>
      </w:r>
      <w:r w:rsidR="00B904A1">
        <w:rPr>
          <w:sz w:val="22"/>
          <w:szCs w:val="22"/>
        </w:rPr>
        <w:t xml:space="preserve">or on new 2nd stage SCI multiplexed with </w:t>
      </w:r>
      <w:r w:rsidR="00810D42">
        <w:rPr>
          <w:rFonts w:hint="eastAsia"/>
          <w:sz w:val="22"/>
          <w:szCs w:val="22"/>
        </w:rPr>
        <w:t>PS</w:t>
      </w:r>
      <w:r w:rsidR="00B904A1">
        <w:rPr>
          <w:sz w:val="22"/>
          <w:szCs w:val="22"/>
        </w:rPr>
        <w:t>S</w:t>
      </w:r>
      <w:r w:rsidR="00810D42">
        <w:rPr>
          <w:rFonts w:hint="eastAsia"/>
          <w:sz w:val="22"/>
          <w:szCs w:val="22"/>
        </w:rPr>
        <w:t xml:space="preserve">CH </w:t>
      </w:r>
      <w:r w:rsidR="00810D42">
        <w:rPr>
          <w:sz w:val="22"/>
          <w:szCs w:val="22"/>
        </w:rPr>
        <w:t xml:space="preserve">in </w:t>
      </w:r>
      <w:r w:rsidR="00AD7173">
        <w:rPr>
          <w:sz w:val="22"/>
          <w:szCs w:val="22"/>
        </w:rPr>
        <w:t xml:space="preserve">shared </w:t>
      </w:r>
      <w:r w:rsidR="00810D42">
        <w:rPr>
          <w:sz w:val="22"/>
          <w:szCs w:val="22"/>
        </w:rPr>
        <w:t xml:space="preserve">resource pool with sidelink communication. From our aspect, </w:t>
      </w:r>
      <w:r w:rsidR="007B028F">
        <w:rPr>
          <w:sz w:val="22"/>
          <w:szCs w:val="22"/>
        </w:rPr>
        <w:t xml:space="preserve">new 2nd stage SCI </w:t>
      </w:r>
      <w:r w:rsidR="00B904A1">
        <w:rPr>
          <w:sz w:val="22"/>
          <w:szCs w:val="22"/>
        </w:rPr>
        <w:t>multiplexing with PSSCH</w:t>
      </w:r>
      <w:r w:rsidR="00264C4C">
        <w:rPr>
          <w:sz w:val="22"/>
          <w:szCs w:val="22"/>
        </w:rPr>
        <w:t xml:space="preserve"> in </w:t>
      </w:r>
      <w:r w:rsidR="00B904A1">
        <w:rPr>
          <w:sz w:val="22"/>
          <w:szCs w:val="22"/>
        </w:rPr>
        <w:t xml:space="preserve">shared </w:t>
      </w:r>
      <w:r w:rsidR="00264C4C">
        <w:rPr>
          <w:sz w:val="22"/>
          <w:szCs w:val="22"/>
        </w:rPr>
        <w:t>resource pool with sidelink communication need</w:t>
      </w:r>
      <w:r w:rsidR="00134A13">
        <w:rPr>
          <w:sz w:val="22"/>
          <w:szCs w:val="22"/>
        </w:rPr>
        <w:t>s</w:t>
      </w:r>
      <w:r w:rsidR="00264C4C">
        <w:rPr>
          <w:sz w:val="22"/>
          <w:szCs w:val="22"/>
        </w:rPr>
        <w:t xml:space="preserve"> </w:t>
      </w:r>
      <w:r w:rsidR="00B531B0">
        <w:rPr>
          <w:sz w:val="22"/>
          <w:szCs w:val="22"/>
        </w:rPr>
        <w:t xml:space="preserve">specific </w:t>
      </w:r>
      <w:r w:rsidR="00264C4C">
        <w:rPr>
          <w:sz w:val="22"/>
          <w:szCs w:val="22"/>
        </w:rPr>
        <w:t xml:space="preserve">association between </w:t>
      </w:r>
      <w:r w:rsidR="00134A13">
        <w:rPr>
          <w:sz w:val="22"/>
          <w:szCs w:val="22"/>
        </w:rPr>
        <w:t xml:space="preserve">different kinds of </w:t>
      </w:r>
      <w:r w:rsidR="00264C4C">
        <w:rPr>
          <w:sz w:val="22"/>
          <w:szCs w:val="22"/>
        </w:rPr>
        <w:t>resource pools and ha</w:t>
      </w:r>
      <w:r w:rsidR="00134A13">
        <w:rPr>
          <w:sz w:val="22"/>
          <w:szCs w:val="22"/>
        </w:rPr>
        <w:t>s</w:t>
      </w:r>
      <w:r w:rsidR="00264C4C">
        <w:rPr>
          <w:sz w:val="22"/>
          <w:szCs w:val="22"/>
        </w:rPr>
        <w:t xml:space="preserve"> potential issue of standalone PSCCH. </w:t>
      </w:r>
      <w:r w:rsidR="00B904A1">
        <w:rPr>
          <w:sz w:val="22"/>
          <w:szCs w:val="22"/>
        </w:rPr>
        <w:t xml:space="preserve">Besides, </w:t>
      </w:r>
      <w:r w:rsidR="007B028F">
        <w:rPr>
          <w:sz w:val="22"/>
          <w:szCs w:val="22"/>
        </w:rPr>
        <w:t xml:space="preserve">if PSSCH with sidelink date is also transmitted, </w:t>
      </w:r>
      <w:r w:rsidR="00B904A1">
        <w:rPr>
          <w:sz w:val="22"/>
          <w:szCs w:val="22"/>
        </w:rPr>
        <w:t>new 2-nd stage SCI</w:t>
      </w:r>
      <w:r w:rsidR="007B028F">
        <w:rPr>
          <w:sz w:val="22"/>
          <w:szCs w:val="22"/>
        </w:rPr>
        <w:t xml:space="preserve"> may have </w:t>
      </w:r>
      <w:r w:rsidR="007B028F" w:rsidRPr="007B028F">
        <w:rPr>
          <w:sz w:val="22"/>
          <w:szCs w:val="22"/>
        </w:rPr>
        <w:t>backward compatibility with legacy Rel-16/17 UEs</w:t>
      </w:r>
      <w:r w:rsidR="007B028F">
        <w:rPr>
          <w:sz w:val="22"/>
          <w:szCs w:val="22"/>
        </w:rPr>
        <w:t>. Thus, for</w:t>
      </w:r>
      <w:r w:rsidR="00457D50">
        <w:rPr>
          <w:sz w:val="22"/>
          <w:szCs w:val="22"/>
        </w:rPr>
        <w:t xml:space="preserve"> </w:t>
      </w:r>
      <w:r w:rsidR="007277E5">
        <w:rPr>
          <w:sz w:val="22"/>
          <w:szCs w:val="22"/>
        </w:rPr>
        <w:t>d</w:t>
      </w:r>
      <w:r w:rsidR="007277E5" w:rsidRPr="00457D50">
        <w:rPr>
          <w:sz w:val="22"/>
          <w:szCs w:val="22"/>
        </w:rPr>
        <w:t>edicated resource pool for SL PRS</w:t>
      </w:r>
      <w:r w:rsidR="007277E5">
        <w:rPr>
          <w:sz w:val="22"/>
          <w:szCs w:val="22"/>
        </w:rPr>
        <w:t xml:space="preserve">, </w:t>
      </w:r>
      <w:r w:rsidR="00F86191">
        <w:rPr>
          <w:sz w:val="22"/>
          <w:szCs w:val="22"/>
        </w:rPr>
        <w:t>we prefer to design</w:t>
      </w:r>
      <w:r w:rsidR="007277E5">
        <w:rPr>
          <w:sz w:val="22"/>
          <w:szCs w:val="22"/>
        </w:rPr>
        <w:t xml:space="preserve"> new PSCCH in the d</w:t>
      </w:r>
      <w:r w:rsidR="007277E5" w:rsidRPr="00457D50">
        <w:rPr>
          <w:sz w:val="22"/>
          <w:szCs w:val="22"/>
        </w:rPr>
        <w:t>edicated resource pool for SL PRS</w:t>
      </w:r>
      <w:r w:rsidR="007277E5">
        <w:rPr>
          <w:sz w:val="22"/>
          <w:szCs w:val="22"/>
        </w:rPr>
        <w:t>. Then, transmission</w:t>
      </w:r>
      <w:r w:rsidR="000A3EDA">
        <w:rPr>
          <w:sz w:val="22"/>
          <w:szCs w:val="22"/>
        </w:rPr>
        <w:t xml:space="preserve">, </w:t>
      </w:r>
      <w:r w:rsidR="007277E5">
        <w:rPr>
          <w:sz w:val="22"/>
          <w:szCs w:val="22"/>
        </w:rPr>
        <w:t>reception</w:t>
      </w:r>
      <w:r w:rsidR="000A3EDA">
        <w:rPr>
          <w:sz w:val="22"/>
          <w:szCs w:val="22"/>
        </w:rPr>
        <w:t xml:space="preserve">, scheduling and </w:t>
      </w:r>
      <w:r w:rsidR="007277E5">
        <w:rPr>
          <w:sz w:val="22"/>
          <w:szCs w:val="22"/>
        </w:rPr>
        <w:t xml:space="preserve">reservation of SL PRS can be almost </w:t>
      </w:r>
      <w:r w:rsidR="00812866">
        <w:rPr>
          <w:sz w:val="22"/>
          <w:szCs w:val="22"/>
        </w:rPr>
        <w:t>operated</w:t>
      </w:r>
      <w:r w:rsidR="007277E5">
        <w:rPr>
          <w:sz w:val="22"/>
          <w:szCs w:val="22"/>
        </w:rPr>
        <w:t xml:space="preserve"> in the d</w:t>
      </w:r>
      <w:r w:rsidR="007277E5" w:rsidRPr="00457D50">
        <w:rPr>
          <w:sz w:val="22"/>
          <w:szCs w:val="22"/>
        </w:rPr>
        <w:t>edicated resource pool for SL PRS</w:t>
      </w:r>
      <w:r w:rsidR="007277E5">
        <w:rPr>
          <w:sz w:val="22"/>
          <w:szCs w:val="22"/>
        </w:rPr>
        <w:t>, without impact on legacy resource pool with sidelink communication.</w:t>
      </w:r>
    </w:p>
    <w:p w14:paraId="27FD3811" w14:textId="3ED2B170" w:rsidR="001467F1" w:rsidRPr="007277E5" w:rsidRDefault="001467F1" w:rsidP="001467F1">
      <w:pPr>
        <w:ind w:left="1321" w:hangingChars="600" w:hanging="1321"/>
        <w:rPr>
          <w:b/>
          <w:bCs/>
          <w:sz w:val="22"/>
          <w:szCs w:val="22"/>
          <w:lang w:val="en-US"/>
        </w:rPr>
      </w:pPr>
      <w:r w:rsidRPr="007277E5">
        <w:rPr>
          <w:b/>
          <w:bCs/>
          <w:sz w:val="22"/>
          <w:szCs w:val="22"/>
          <w:lang w:val="en-US"/>
        </w:rPr>
        <w:t>Proposal</w:t>
      </w:r>
      <w:r w:rsidRPr="007277E5">
        <w:rPr>
          <w:rFonts w:hint="eastAsia"/>
          <w:b/>
          <w:bCs/>
          <w:sz w:val="22"/>
          <w:szCs w:val="22"/>
          <w:lang w:val="en-US"/>
        </w:rPr>
        <w:t xml:space="preserve"> </w:t>
      </w:r>
      <w:r w:rsidRPr="007277E5">
        <w:rPr>
          <w:b/>
          <w:bCs/>
          <w:sz w:val="22"/>
          <w:szCs w:val="22"/>
          <w:lang w:val="en-US"/>
        </w:rPr>
        <w:t>2</w:t>
      </w:r>
      <w:r w:rsidRPr="007277E5">
        <w:rPr>
          <w:rFonts w:hint="eastAsia"/>
          <w:b/>
          <w:bCs/>
          <w:sz w:val="22"/>
          <w:szCs w:val="22"/>
          <w:lang w:val="en-US"/>
        </w:rPr>
        <w:t xml:space="preserve">: </w:t>
      </w:r>
      <w:r w:rsidRPr="007277E5">
        <w:rPr>
          <w:b/>
          <w:bCs/>
          <w:sz w:val="22"/>
          <w:szCs w:val="22"/>
          <w:lang w:val="en-US"/>
        </w:rPr>
        <w:t xml:space="preserve"> </w:t>
      </w:r>
      <w:r w:rsidR="00B361AA" w:rsidRPr="00B361AA">
        <w:rPr>
          <w:b/>
          <w:bCs/>
          <w:sz w:val="22"/>
          <w:szCs w:val="22"/>
          <w:lang w:val="en-US"/>
        </w:rPr>
        <w:t>For dedicated resource pool for SL positioning,</w:t>
      </w:r>
      <w:r w:rsidR="00B361AA" w:rsidRPr="00B361AA">
        <w:t xml:space="preserve"> </w:t>
      </w:r>
      <w:r w:rsidR="00B361AA" w:rsidRPr="00B361AA">
        <w:rPr>
          <w:b/>
          <w:bCs/>
          <w:sz w:val="22"/>
          <w:szCs w:val="22"/>
          <w:lang w:val="en-US"/>
        </w:rPr>
        <w:t>PSCCH which carries SCI associated with SL-PRS transmission(s) is included</w:t>
      </w:r>
      <w:r w:rsidR="00B361AA">
        <w:rPr>
          <w:rFonts w:hint="eastAsia"/>
          <w:b/>
          <w:bCs/>
          <w:sz w:val="22"/>
          <w:szCs w:val="22"/>
          <w:lang w:val="en-US"/>
        </w:rPr>
        <w:t>.</w:t>
      </w:r>
    </w:p>
    <w:p w14:paraId="6D23155E" w14:textId="2A81971E" w:rsidR="007E6BE4" w:rsidRPr="006D4D5D" w:rsidRDefault="007E6BE4" w:rsidP="009B382F">
      <w:pPr>
        <w:widowControl w:val="0"/>
        <w:overflowPunct/>
        <w:autoSpaceDE/>
        <w:autoSpaceDN/>
        <w:spacing w:afterLines="50"/>
        <w:textAlignment w:val="auto"/>
        <w:rPr>
          <w:sz w:val="22"/>
          <w:szCs w:val="22"/>
        </w:rPr>
      </w:pPr>
      <w:r>
        <w:rPr>
          <w:sz w:val="22"/>
          <w:szCs w:val="22"/>
        </w:rPr>
        <w:t xml:space="preserve">For increasing resource utilization efficiency with larger bandwidth, </w:t>
      </w:r>
      <w:r w:rsidR="00A75E6E">
        <w:rPr>
          <w:sz w:val="22"/>
          <w:szCs w:val="22"/>
        </w:rPr>
        <w:t>c</w:t>
      </w:r>
      <w:r w:rsidR="001627DB" w:rsidRPr="001627DB">
        <w:rPr>
          <w:sz w:val="22"/>
          <w:szCs w:val="22"/>
        </w:rPr>
        <w:t>omb-</w:t>
      </w:r>
      <w:r w:rsidR="001627DB" w:rsidRPr="001627DB">
        <w:rPr>
          <w:i/>
          <w:sz w:val="22"/>
          <w:szCs w:val="22"/>
        </w:rPr>
        <w:t>N</w:t>
      </w:r>
      <w:r w:rsidR="001627DB" w:rsidRPr="001627DB">
        <w:rPr>
          <w:sz w:val="22"/>
          <w:szCs w:val="22"/>
        </w:rPr>
        <w:t xml:space="preserve"> SL-PRS occupying </w:t>
      </w:r>
      <w:r w:rsidR="001627DB" w:rsidRPr="001627DB">
        <w:rPr>
          <w:i/>
          <w:sz w:val="22"/>
          <w:szCs w:val="22"/>
        </w:rPr>
        <w:t>M</w:t>
      </w:r>
      <w:r w:rsidR="001627DB" w:rsidRPr="001627DB">
        <w:rPr>
          <w:sz w:val="22"/>
          <w:szCs w:val="22"/>
        </w:rPr>
        <w:t xml:space="preserve"> symbol(s) design should be introduced for the support of NR SL positioning</w:t>
      </w:r>
      <w:r w:rsidR="00454258">
        <w:rPr>
          <w:sz w:val="22"/>
          <w:szCs w:val="22"/>
        </w:rPr>
        <w:t>.</w:t>
      </w:r>
      <w:r w:rsidR="00A75FED">
        <w:rPr>
          <w:sz w:val="22"/>
          <w:szCs w:val="22"/>
        </w:rPr>
        <w:t xml:space="preserve"> </w:t>
      </w:r>
      <w:r w:rsidR="00726813">
        <w:rPr>
          <w:sz w:val="22"/>
          <w:szCs w:val="22"/>
        </w:rPr>
        <w:t>For comb-</w:t>
      </w:r>
      <w:r w:rsidR="00726813" w:rsidRPr="00726813">
        <w:rPr>
          <w:i/>
          <w:sz w:val="22"/>
          <w:szCs w:val="22"/>
        </w:rPr>
        <w:t>N</w:t>
      </w:r>
      <w:r w:rsidR="00726813">
        <w:rPr>
          <w:sz w:val="22"/>
          <w:szCs w:val="22"/>
        </w:rPr>
        <w:t xml:space="preserve"> structure</w:t>
      </w:r>
      <w:r w:rsidR="00402ED8">
        <w:rPr>
          <w:sz w:val="22"/>
          <w:szCs w:val="22"/>
        </w:rPr>
        <w:t xml:space="preserve">, </w:t>
      </w:r>
      <w:r w:rsidR="0038322C">
        <w:rPr>
          <w:sz w:val="22"/>
          <w:szCs w:val="22"/>
        </w:rPr>
        <w:t xml:space="preserve">different </w:t>
      </w:r>
      <w:r w:rsidR="0038322C">
        <w:rPr>
          <w:rFonts w:hint="eastAsia"/>
          <w:sz w:val="22"/>
          <w:szCs w:val="22"/>
        </w:rPr>
        <w:t>RE o</w:t>
      </w:r>
      <w:r w:rsidR="0038322C">
        <w:rPr>
          <w:sz w:val="22"/>
          <w:szCs w:val="22"/>
        </w:rPr>
        <w:t>ffsets (</w:t>
      </w:r>
      <w:r w:rsidR="0038322C">
        <w:rPr>
          <w:rFonts w:hint="eastAsia"/>
          <w:sz w:val="22"/>
          <w:szCs w:val="22"/>
        </w:rPr>
        <w:t>&lt;</w:t>
      </w:r>
      <w:r w:rsidR="00C66B74">
        <w:rPr>
          <w:rFonts w:hint="eastAsia"/>
          <w:sz w:val="22"/>
          <w:szCs w:val="22"/>
        </w:rPr>
        <w:t xml:space="preserve"> </w:t>
      </w:r>
      <w:r w:rsidR="0038322C" w:rsidRPr="00402ED8">
        <w:rPr>
          <w:i/>
          <w:sz w:val="22"/>
          <w:szCs w:val="22"/>
        </w:rPr>
        <w:t>N</w:t>
      </w:r>
      <w:r w:rsidR="0038322C">
        <w:rPr>
          <w:sz w:val="22"/>
          <w:szCs w:val="22"/>
        </w:rPr>
        <w:t xml:space="preserve">) </w:t>
      </w:r>
      <w:r w:rsidR="00EE69F2">
        <w:rPr>
          <w:sz w:val="22"/>
          <w:szCs w:val="22"/>
        </w:rPr>
        <w:t xml:space="preserve">can </w:t>
      </w:r>
      <w:r w:rsidR="0038322C">
        <w:rPr>
          <w:sz w:val="22"/>
          <w:szCs w:val="22"/>
        </w:rPr>
        <w:t>correspond to different non-overlapped SL PRS resources</w:t>
      </w:r>
      <w:r w:rsidR="00402ED8" w:rsidRPr="00402ED8">
        <w:rPr>
          <w:rFonts w:hint="eastAsia"/>
          <w:sz w:val="22"/>
          <w:szCs w:val="22"/>
        </w:rPr>
        <w:t xml:space="preserve"> </w:t>
      </w:r>
      <w:r w:rsidR="00402ED8">
        <w:rPr>
          <w:sz w:val="22"/>
          <w:szCs w:val="22"/>
        </w:rPr>
        <w:t xml:space="preserve">with same SL PRS </w:t>
      </w:r>
      <w:r w:rsidR="00402ED8">
        <w:rPr>
          <w:rFonts w:hint="eastAsia"/>
          <w:sz w:val="22"/>
          <w:szCs w:val="22"/>
        </w:rPr>
        <w:t>b</w:t>
      </w:r>
      <w:r w:rsidR="00402ED8">
        <w:rPr>
          <w:sz w:val="22"/>
          <w:szCs w:val="22"/>
        </w:rPr>
        <w:t>andwidth</w:t>
      </w:r>
      <w:r w:rsidR="0038322C">
        <w:rPr>
          <w:sz w:val="22"/>
          <w:szCs w:val="22"/>
        </w:rPr>
        <w:t>.</w:t>
      </w:r>
      <w:r w:rsidR="00402ED8">
        <w:rPr>
          <w:sz w:val="22"/>
          <w:szCs w:val="22"/>
        </w:rPr>
        <w:t xml:space="preserve"> In time domain, a slot can provide some SL PRS occasions depending on configuration of </w:t>
      </w:r>
      <w:r w:rsidR="00402ED8" w:rsidRPr="00402ED8">
        <w:rPr>
          <w:i/>
          <w:sz w:val="22"/>
          <w:szCs w:val="22"/>
        </w:rPr>
        <w:t>M</w:t>
      </w:r>
      <w:r w:rsidR="00C66B74">
        <w:rPr>
          <w:sz w:val="22"/>
          <w:szCs w:val="22"/>
        </w:rPr>
        <w:t xml:space="preserve"> (</w:t>
      </w:r>
      <w:r w:rsidR="00C66B74" w:rsidRPr="00C66B74">
        <w:rPr>
          <w:i/>
          <w:sz w:val="22"/>
          <w:szCs w:val="22"/>
        </w:rPr>
        <w:t>M</w:t>
      </w:r>
      <w:r w:rsidR="00C66B74">
        <w:rPr>
          <w:rFonts w:hint="eastAsia"/>
          <w:i/>
          <w:sz w:val="22"/>
          <w:szCs w:val="22"/>
        </w:rPr>
        <w:t xml:space="preserve"> </w:t>
      </w:r>
      <w:r w:rsidR="00C66B74" w:rsidRPr="00C66B74">
        <w:rPr>
          <w:sz w:val="22"/>
          <w:szCs w:val="22"/>
        </w:rPr>
        <w:t>≤</w:t>
      </w:r>
      <w:r w:rsidR="00C66B74">
        <w:rPr>
          <w:rFonts w:hint="eastAsia"/>
          <w:sz w:val="22"/>
          <w:szCs w:val="22"/>
        </w:rPr>
        <w:t xml:space="preserve"> </w:t>
      </w:r>
      <w:r w:rsidR="00C66B74" w:rsidRPr="00C66B74">
        <w:rPr>
          <w:i/>
          <w:sz w:val="22"/>
          <w:szCs w:val="22"/>
        </w:rPr>
        <w:t>N</w:t>
      </w:r>
      <w:r w:rsidR="00C66B74">
        <w:rPr>
          <w:sz w:val="22"/>
          <w:szCs w:val="22"/>
        </w:rPr>
        <w:t>)</w:t>
      </w:r>
      <w:r w:rsidR="00402ED8">
        <w:rPr>
          <w:sz w:val="22"/>
          <w:szCs w:val="22"/>
        </w:rPr>
        <w:t xml:space="preserve">. </w:t>
      </w:r>
      <w:r w:rsidR="00F94600">
        <w:rPr>
          <w:sz w:val="22"/>
          <w:szCs w:val="22"/>
        </w:rPr>
        <w:t>In comparison, the RE</w:t>
      </w:r>
      <w:r w:rsidR="0016271E">
        <w:rPr>
          <w:rFonts w:hint="eastAsia"/>
          <w:sz w:val="22"/>
          <w:szCs w:val="22"/>
        </w:rPr>
        <w:t xml:space="preserve"> </w:t>
      </w:r>
      <w:r w:rsidR="00F94600">
        <w:rPr>
          <w:sz w:val="22"/>
          <w:szCs w:val="22"/>
        </w:rPr>
        <w:t xml:space="preserve">level multiplexing and flexible occasion number of SL PRS </w:t>
      </w:r>
      <w:r w:rsidR="00EE69F2">
        <w:rPr>
          <w:sz w:val="22"/>
          <w:szCs w:val="22"/>
        </w:rPr>
        <w:t>are</w:t>
      </w:r>
      <w:r w:rsidR="00F94600">
        <w:rPr>
          <w:sz w:val="22"/>
          <w:szCs w:val="22"/>
        </w:rPr>
        <w:t xml:space="preserve"> different from legacy PSSCH, which is sub</w:t>
      </w:r>
      <w:r w:rsidR="0016271E">
        <w:rPr>
          <w:rFonts w:hint="eastAsia"/>
          <w:sz w:val="22"/>
          <w:szCs w:val="22"/>
        </w:rPr>
        <w:t>-</w:t>
      </w:r>
      <w:r w:rsidR="00F94600">
        <w:rPr>
          <w:sz w:val="22"/>
          <w:szCs w:val="22"/>
        </w:rPr>
        <w:t>channel</w:t>
      </w:r>
      <w:r w:rsidR="0016271E">
        <w:rPr>
          <w:rFonts w:hint="eastAsia"/>
          <w:sz w:val="22"/>
          <w:szCs w:val="22"/>
        </w:rPr>
        <w:t xml:space="preserve"> </w:t>
      </w:r>
      <w:r w:rsidR="00F94600">
        <w:rPr>
          <w:sz w:val="22"/>
          <w:szCs w:val="22"/>
        </w:rPr>
        <w:t xml:space="preserve">level multiplexing and only one PSSCH occasion in a slot. If fixed mapping </w:t>
      </w:r>
      <w:r w:rsidR="000900C8">
        <w:rPr>
          <w:sz w:val="22"/>
          <w:szCs w:val="22"/>
        </w:rPr>
        <w:t xml:space="preserve">rule </w:t>
      </w:r>
      <w:r w:rsidR="00F94600">
        <w:rPr>
          <w:sz w:val="22"/>
          <w:szCs w:val="22"/>
        </w:rPr>
        <w:t xml:space="preserve">between PSCCH and PSSCH </w:t>
      </w:r>
      <w:r w:rsidR="009B382F">
        <w:rPr>
          <w:sz w:val="22"/>
          <w:szCs w:val="22"/>
        </w:rPr>
        <w:t xml:space="preserve">resource </w:t>
      </w:r>
      <w:r w:rsidR="00F94600">
        <w:rPr>
          <w:sz w:val="22"/>
          <w:szCs w:val="22"/>
        </w:rPr>
        <w:t xml:space="preserve">is applied, multiple SL PRS resources will correspond to same one resource of new PSCCH, which </w:t>
      </w:r>
      <w:r w:rsidR="003A2B95">
        <w:rPr>
          <w:sz w:val="22"/>
          <w:szCs w:val="22"/>
        </w:rPr>
        <w:t xml:space="preserve">will </w:t>
      </w:r>
      <w:r w:rsidR="00F94600">
        <w:rPr>
          <w:sz w:val="22"/>
          <w:szCs w:val="22"/>
        </w:rPr>
        <w:t xml:space="preserve">induce resource collision and severe performance impacts on new PSCCH reception. </w:t>
      </w:r>
      <w:r w:rsidR="009B382F">
        <w:rPr>
          <w:sz w:val="22"/>
          <w:szCs w:val="22"/>
        </w:rPr>
        <w:t xml:space="preserve">Thus, </w:t>
      </w:r>
      <w:r w:rsidR="005C0FAF">
        <w:rPr>
          <w:sz w:val="22"/>
          <w:szCs w:val="22"/>
        </w:rPr>
        <w:t xml:space="preserve">resource </w:t>
      </w:r>
      <w:r w:rsidR="009B382F">
        <w:rPr>
          <w:sz w:val="22"/>
          <w:szCs w:val="22"/>
        </w:rPr>
        <w:t>mapping between new PSCCH and SL PRS needs re-</w:t>
      </w:r>
      <w:r w:rsidR="009B382F" w:rsidRPr="006D4D5D">
        <w:rPr>
          <w:sz w:val="22"/>
          <w:szCs w:val="22"/>
        </w:rPr>
        <w:t>design for dedicated resource pool for SL PRS.</w:t>
      </w:r>
      <w:r w:rsidR="00F94600" w:rsidRPr="006D4D5D">
        <w:rPr>
          <w:sz w:val="22"/>
          <w:szCs w:val="22"/>
        </w:rPr>
        <w:t xml:space="preserve"> </w:t>
      </w:r>
    </w:p>
    <w:p w14:paraId="2711E507" w14:textId="401EE859" w:rsidR="00ED0C5F" w:rsidRDefault="00ED0C5F" w:rsidP="009B382F">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915B71" w:rsidRPr="006D4D5D">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w:t>
      </w:r>
      <w:r w:rsidR="005C0FAF" w:rsidRPr="006D4D5D">
        <w:rPr>
          <w:b/>
          <w:bCs/>
          <w:sz w:val="22"/>
          <w:szCs w:val="22"/>
          <w:lang w:val="en-US"/>
        </w:rPr>
        <w:t xml:space="preserve">Resource mapping between PSCCH and SL PRS needs </w:t>
      </w:r>
      <w:r w:rsidR="000900C8">
        <w:rPr>
          <w:b/>
          <w:bCs/>
          <w:sz w:val="22"/>
          <w:szCs w:val="22"/>
          <w:lang w:val="en-US"/>
        </w:rPr>
        <w:t xml:space="preserve">further </w:t>
      </w:r>
      <w:r w:rsidR="005C0FAF" w:rsidRPr="006D4D5D">
        <w:rPr>
          <w:b/>
          <w:bCs/>
          <w:sz w:val="22"/>
          <w:szCs w:val="22"/>
          <w:lang w:val="en-US"/>
        </w:rPr>
        <w:t>design for dedicated resource pool for SL PRS</w:t>
      </w:r>
      <w:r w:rsidRPr="006D4D5D">
        <w:rPr>
          <w:b/>
          <w:bCs/>
          <w:sz w:val="22"/>
          <w:szCs w:val="22"/>
          <w:lang w:val="en-US"/>
        </w:rPr>
        <w:t>.</w:t>
      </w:r>
    </w:p>
    <w:p w14:paraId="00953AE0" w14:textId="5D19A20A" w:rsidR="00C714FA" w:rsidRPr="006D4D5D" w:rsidRDefault="00394019" w:rsidP="00C714FA">
      <w:pPr>
        <w:widowControl w:val="0"/>
        <w:overflowPunct/>
        <w:autoSpaceDE/>
        <w:autoSpaceDN/>
        <w:spacing w:afterLines="50"/>
        <w:textAlignment w:val="auto"/>
        <w:rPr>
          <w:sz w:val="22"/>
          <w:szCs w:val="22"/>
        </w:rPr>
      </w:pPr>
      <w:r>
        <w:rPr>
          <w:sz w:val="22"/>
          <w:szCs w:val="22"/>
        </w:rPr>
        <w:t xml:space="preserve">Moreover, sub-channel-based resource allocation is applied for legacy PSSCH. </w:t>
      </w:r>
      <w:r w:rsidR="001B018E">
        <w:rPr>
          <w:sz w:val="22"/>
          <w:szCs w:val="22"/>
        </w:rPr>
        <w:t xml:space="preserve">With regards to bandwidth of SL PRS, there are two alternatives. </w:t>
      </w:r>
      <w:r w:rsidR="001B018E">
        <w:rPr>
          <w:rFonts w:hint="eastAsia"/>
          <w:sz w:val="22"/>
          <w:szCs w:val="22"/>
        </w:rPr>
        <w:t>Al</w:t>
      </w:r>
      <w:r w:rsidR="001B018E">
        <w:rPr>
          <w:sz w:val="22"/>
          <w:szCs w:val="22"/>
        </w:rPr>
        <w:t xml:space="preserve">t.1 is that </w:t>
      </w:r>
      <w:r w:rsidR="001B018E" w:rsidRPr="001B018E">
        <w:rPr>
          <w:sz w:val="22"/>
          <w:szCs w:val="22"/>
        </w:rPr>
        <w:t>bandwidth of SLPRS can be same or smaller than that of the resource pool</w:t>
      </w:r>
      <w:r w:rsidR="001B018E">
        <w:rPr>
          <w:rFonts w:hint="eastAsia"/>
          <w:sz w:val="22"/>
          <w:szCs w:val="22"/>
        </w:rPr>
        <w:t>,</w:t>
      </w:r>
      <w:r w:rsidR="001B018E">
        <w:rPr>
          <w:sz w:val="22"/>
          <w:szCs w:val="22"/>
        </w:rPr>
        <w:t xml:space="preserve"> which means that sub-channel-based resource allocation can be also applied for SL PRS in dedicated resource pool.</w:t>
      </w:r>
      <w:r w:rsidR="001B018E" w:rsidRPr="001B018E">
        <w:rPr>
          <w:sz w:val="22"/>
          <w:szCs w:val="22"/>
        </w:rPr>
        <w:t xml:space="preserve"> </w:t>
      </w:r>
      <w:r w:rsidR="001B018E">
        <w:rPr>
          <w:rFonts w:hint="eastAsia"/>
          <w:sz w:val="22"/>
          <w:szCs w:val="22"/>
        </w:rPr>
        <w:t>Al</w:t>
      </w:r>
      <w:r w:rsidR="001B018E">
        <w:rPr>
          <w:sz w:val="22"/>
          <w:szCs w:val="22"/>
        </w:rPr>
        <w:t>t.</w:t>
      </w:r>
      <w:r w:rsidR="001B018E">
        <w:rPr>
          <w:rFonts w:hint="eastAsia"/>
          <w:sz w:val="22"/>
          <w:szCs w:val="22"/>
        </w:rPr>
        <w:t>2</w:t>
      </w:r>
      <w:r w:rsidR="001B018E">
        <w:rPr>
          <w:sz w:val="22"/>
          <w:szCs w:val="22"/>
        </w:rPr>
        <w:t xml:space="preserve"> is that </w:t>
      </w:r>
      <w:r w:rsidR="001B018E" w:rsidRPr="001B018E">
        <w:rPr>
          <w:sz w:val="22"/>
          <w:szCs w:val="22"/>
        </w:rPr>
        <w:t>bandwidth of SL</w:t>
      </w:r>
      <w:r w:rsidR="00FC73E3">
        <w:rPr>
          <w:sz w:val="22"/>
          <w:szCs w:val="22"/>
        </w:rPr>
        <w:t xml:space="preserve"> </w:t>
      </w:r>
      <w:r w:rsidR="001B018E" w:rsidRPr="001B018E">
        <w:rPr>
          <w:sz w:val="22"/>
          <w:szCs w:val="22"/>
        </w:rPr>
        <w:t xml:space="preserve">PRS </w:t>
      </w:r>
      <w:r w:rsidR="001B018E">
        <w:rPr>
          <w:sz w:val="22"/>
          <w:szCs w:val="22"/>
        </w:rPr>
        <w:t>shall be</w:t>
      </w:r>
      <w:r w:rsidR="001B018E" w:rsidRPr="001B018E">
        <w:rPr>
          <w:sz w:val="22"/>
          <w:szCs w:val="22"/>
        </w:rPr>
        <w:t xml:space="preserve"> same </w:t>
      </w:r>
      <w:r w:rsidR="001B018E">
        <w:rPr>
          <w:sz w:val="22"/>
          <w:szCs w:val="22"/>
        </w:rPr>
        <w:t>as</w:t>
      </w:r>
      <w:r w:rsidR="001B018E" w:rsidRPr="001B018E">
        <w:rPr>
          <w:sz w:val="22"/>
          <w:szCs w:val="22"/>
        </w:rPr>
        <w:t xml:space="preserve"> that of the resource pool</w:t>
      </w:r>
      <w:r w:rsidR="00C714FA" w:rsidRPr="006D4D5D">
        <w:rPr>
          <w:sz w:val="22"/>
          <w:szCs w:val="22"/>
        </w:rPr>
        <w:t>.</w:t>
      </w:r>
      <w:r w:rsidR="008E7575">
        <w:rPr>
          <w:sz w:val="22"/>
          <w:szCs w:val="22"/>
        </w:rPr>
        <w:t xml:space="preserve"> </w:t>
      </w:r>
      <w:r w:rsidR="00FC73E3">
        <w:rPr>
          <w:sz w:val="22"/>
          <w:szCs w:val="22"/>
        </w:rPr>
        <w:t xml:space="preserve">Different bandwidth requirement of positioning/ranging may utilize SL PRS in different dedicated resource pool. </w:t>
      </w:r>
      <w:r w:rsidR="00E1785E">
        <w:rPr>
          <w:sz w:val="22"/>
          <w:szCs w:val="22"/>
        </w:rPr>
        <w:t>Thus, Alt.2 may induce more resource pool division in a carrier and require further resource pool selection procedure.</w:t>
      </w:r>
      <w:r w:rsidR="00C714FA" w:rsidRPr="006D4D5D">
        <w:rPr>
          <w:sz w:val="22"/>
          <w:szCs w:val="22"/>
        </w:rPr>
        <w:t xml:space="preserve"> </w:t>
      </w:r>
      <w:r w:rsidR="00E1785E">
        <w:rPr>
          <w:sz w:val="22"/>
          <w:szCs w:val="22"/>
        </w:rPr>
        <w:t>From our aspect, Alt.1 can provide more flexibility and efficiency on resource utilization.</w:t>
      </w:r>
      <w:r w:rsidR="008371D9">
        <w:rPr>
          <w:sz w:val="22"/>
          <w:szCs w:val="22"/>
        </w:rPr>
        <w:t xml:space="preserve"> To </w:t>
      </w:r>
      <w:r w:rsidR="004164FF" w:rsidRPr="004164FF">
        <w:rPr>
          <w:sz w:val="22"/>
          <w:szCs w:val="22"/>
        </w:rPr>
        <w:t>mitigate</w:t>
      </w:r>
      <w:r w:rsidR="004164FF">
        <w:rPr>
          <w:sz w:val="22"/>
          <w:szCs w:val="22"/>
        </w:rPr>
        <w:t xml:space="preserve"> </w:t>
      </w:r>
      <w:r w:rsidR="0093273A">
        <w:rPr>
          <w:sz w:val="22"/>
          <w:szCs w:val="22"/>
        </w:rPr>
        <w:t xml:space="preserve">possible </w:t>
      </w:r>
      <w:r w:rsidR="004164FF">
        <w:rPr>
          <w:sz w:val="22"/>
          <w:szCs w:val="22"/>
        </w:rPr>
        <w:t>resource blocking in scheme 2, candidate starting sub-channel</w:t>
      </w:r>
      <w:r w:rsidR="0093273A">
        <w:rPr>
          <w:sz w:val="22"/>
          <w:szCs w:val="22"/>
        </w:rPr>
        <w:t>s</w:t>
      </w:r>
      <w:r w:rsidR="004164FF">
        <w:rPr>
          <w:sz w:val="22"/>
          <w:szCs w:val="22"/>
        </w:rPr>
        <w:t xml:space="preserve"> can be restricted for different bandwidth</w:t>
      </w:r>
      <w:r w:rsidR="0093273A">
        <w:rPr>
          <w:sz w:val="22"/>
          <w:szCs w:val="22"/>
        </w:rPr>
        <w:t>s</w:t>
      </w:r>
      <w:r w:rsidR="004164FF">
        <w:rPr>
          <w:sz w:val="22"/>
          <w:szCs w:val="22"/>
        </w:rPr>
        <w:t xml:space="preserve"> of SL PRS transmission</w:t>
      </w:r>
      <w:r w:rsidR="0093273A">
        <w:rPr>
          <w:sz w:val="22"/>
          <w:szCs w:val="22"/>
        </w:rPr>
        <w:t>, which restriction is similar as SRS resource design</w:t>
      </w:r>
      <w:r w:rsidR="000C54CA">
        <w:rPr>
          <w:rFonts w:hint="eastAsia"/>
          <w:sz w:val="22"/>
          <w:szCs w:val="22"/>
        </w:rPr>
        <w:t>.</w:t>
      </w:r>
      <w:r w:rsidR="008371D9">
        <w:rPr>
          <w:sz w:val="22"/>
          <w:szCs w:val="22"/>
        </w:rPr>
        <w:t xml:space="preserve"> </w:t>
      </w:r>
      <w:r w:rsidR="00E1785E">
        <w:rPr>
          <w:sz w:val="22"/>
          <w:szCs w:val="22"/>
        </w:rPr>
        <w:t xml:space="preserve"> </w:t>
      </w:r>
    </w:p>
    <w:p w14:paraId="03FA40FD" w14:textId="66771B8F" w:rsidR="000C54CA" w:rsidRPr="000C54CA" w:rsidRDefault="00C714FA" w:rsidP="000C54C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sidR="00E91258">
        <w:rPr>
          <w:b/>
          <w:bCs/>
          <w:sz w:val="22"/>
          <w:szCs w:val="22"/>
          <w:lang w:val="en-US"/>
        </w:rPr>
        <w:t xml:space="preserve"> </w:t>
      </w:r>
      <w:r w:rsidR="000C54CA">
        <w:rPr>
          <w:b/>
          <w:bCs/>
          <w:sz w:val="22"/>
          <w:szCs w:val="22"/>
          <w:lang w:val="en-US"/>
        </w:rPr>
        <w:t>F</w:t>
      </w:r>
      <w:r w:rsidR="000C54CA" w:rsidRPr="000C54CA">
        <w:rPr>
          <w:b/>
          <w:bCs/>
          <w:sz w:val="22"/>
          <w:szCs w:val="22"/>
          <w:lang w:val="en-US"/>
        </w:rPr>
        <w:t>or dedicated resource pool</w:t>
      </w:r>
      <w:r w:rsidR="000C54CA">
        <w:rPr>
          <w:b/>
          <w:bCs/>
          <w:sz w:val="22"/>
          <w:szCs w:val="22"/>
          <w:lang w:val="en-US"/>
        </w:rPr>
        <w:t xml:space="preserve">, adopt Alt.1 for </w:t>
      </w:r>
      <w:r w:rsidR="000C54CA" w:rsidRPr="000C54CA">
        <w:rPr>
          <w:b/>
          <w:bCs/>
          <w:sz w:val="22"/>
          <w:szCs w:val="22"/>
          <w:lang w:val="en-US"/>
        </w:rPr>
        <w:t>bandwidth of SL-PRS transmission</w:t>
      </w:r>
      <w:r w:rsidR="000C54CA">
        <w:rPr>
          <w:b/>
          <w:bCs/>
          <w:sz w:val="22"/>
          <w:szCs w:val="22"/>
          <w:lang w:val="en-US"/>
        </w:rPr>
        <w:t>.</w:t>
      </w:r>
    </w:p>
    <w:p w14:paraId="329BD3F2" w14:textId="77777777" w:rsidR="000C54CA" w:rsidRPr="000C54CA" w:rsidRDefault="000C54CA" w:rsidP="000C54CA">
      <w:pPr>
        <w:numPr>
          <w:ilvl w:val="1"/>
          <w:numId w:val="49"/>
        </w:numPr>
        <w:overflowPunct/>
        <w:autoSpaceDE/>
        <w:autoSpaceDN/>
        <w:adjustRightInd/>
        <w:snapToGrid w:val="0"/>
        <w:spacing w:after="0" w:line="276" w:lineRule="auto"/>
        <w:ind w:left="1276" w:hanging="283"/>
        <w:textAlignment w:val="auto"/>
        <w:rPr>
          <w:b/>
          <w:bCs/>
          <w:sz w:val="22"/>
          <w:szCs w:val="22"/>
          <w:lang w:val="en-US"/>
        </w:rPr>
      </w:pPr>
      <w:r w:rsidRPr="000C54CA">
        <w:rPr>
          <w:b/>
          <w:bCs/>
          <w:sz w:val="22"/>
          <w:szCs w:val="22"/>
          <w:lang w:val="en-US"/>
        </w:rPr>
        <w:t>Alt. 1: The bandwidth of SL-PRS can be same or smaller than that of the resource pool</w:t>
      </w:r>
    </w:p>
    <w:p w14:paraId="6327953D" w14:textId="77777777" w:rsidR="00C714FA" w:rsidRPr="00C714FA" w:rsidRDefault="00C714FA" w:rsidP="009B382F">
      <w:pPr>
        <w:spacing w:afterLines="100" w:after="360"/>
        <w:ind w:left="1321" w:hangingChars="600" w:hanging="1321"/>
        <w:rPr>
          <w:b/>
          <w:bCs/>
          <w:sz w:val="22"/>
          <w:szCs w:val="22"/>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2F82B024"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Pr="004E08BA">
        <w:rPr>
          <w:sz w:val="22"/>
          <w:szCs w:val="22"/>
        </w:rPr>
        <w:t>:</w:t>
      </w:r>
    </w:p>
    <w:p w14:paraId="112E8020" w14:textId="77777777" w:rsidR="00C85C2E" w:rsidRPr="004E08BA" w:rsidRDefault="00C85C2E" w:rsidP="00C85C2E">
      <w:pPr>
        <w:spacing w:afterLines="50"/>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Prioritize to design</w:t>
      </w:r>
      <w:r w:rsidRPr="00F879D3">
        <w:rPr>
          <w:rFonts w:hint="eastAsia"/>
          <w:b/>
          <w:bCs/>
          <w:sz w:val="22"/>
          <w:szCs w:val="22"/>
          <w:lang w:val="en-US"/>
        </w:rPr>
        <w:t xml:space="preserve"> dedicated resource pool for SL-PRS</w:t>
      </w:r>
      <w:r>
        <w:rPr>
          <w:b/>
          <w:bCs/>
          <w:sz w:val="22"/>
          <w:szCs w:val="22"/>
          <w:lang w:val="en-US"/>
        </w:rPr>
        <w:t>.</w:t>
      </w:r>
    </w:p>
    <w:p w14:paraId="5CB84990" w14:textId="14F027F1" w:rsidR="00C85C2E" w:rsidRPr="007277E5" w:rsidRDefault="00C85C2E" w:rsidP="00C85C2E">
      <w:pPr>
        <w:spacing w:afterLines="50"/>
        <w:ind w:left="1321" w:hangingChars="600" w:hanging="1321"/>
        <w:rPr>
          <w:b/>
          <w:bCs/>
          <w:sz w:val="22"/>
          <w:szCs w:val="22"/>
          <w:lang w:val="en-US"/>
        </w:rPr>
      </w:pPr>
      <w:r w:rsidRPr="007277E5">
        <w:rPr>
          <w:b/>
          <w:bCs/>
          <w:sz w:val="22"/>
          <w:szCs w:val="22"/>
          <w:lang w:val="en-US"/>
        </w:rPr>
        <w:t>Proposal</w:t>
      </w:r>
      <w:r w:rsidRPr="007277E5">
        <w:rPr>
          <w:rFonts w:hint="eastAsia"/>
          <w:b/>
          <w:bCs/>
          <w:sz w:val="22"/>
          <w:szCs w:val="22"/>
          <w:lang w:val="en-US"/>
        </w:rPr>
        <w:t xml:space="preserve"> </w:t>
      </w:r>
      <w:r w:rsidRPr="007277E5">
        <w:rPr>
          <w:b/>
          <w:bCs/>
          <w:sz w:val="22"/>
          <w:szCs w:val="22"/>
          <w:lang w:val="en-US"/>
        </w:rPr>
        <w:t>2</w:t>
      </w:r>
      <w:r w:rsidRPr="007277E5">
        <w:rPr>
          <w:rFonts w:hint="eastAsia"/>
          <w:b/>
          <w:bCs/>
          <w:sz w:val="22"/>
          <w:szCs w:val="22"/>
          <w:lang w:val="en-US"/>
        </w:rPr>
        <w:t xml:space="preserve">: </w:t>
      </w:r>
      <w:r w:rsidRPr="007277E5">
        <w:rPr>
          <w:b/>
          <w:bCs/>
          <w:sz w:val="22"/>
          <w:szCs w:val="22"/>
          <w:lang w:val="en-US"/>
        </w:rPr>
        <w:t xml:space="preserve"> </w:t>
      </w:r>
      <w:r w:rsidR="00B361AA" w:rsidRPr="00B361AA">
        <w:rPr>
          <w:b/>
          <w:bCs/>
          <w:sz w:val="22"/>
          <w:szCs w:val="22"/>
          <w:lang w:val="en-US"/>
        </w:rPr>
        <w:t>For dedicated resource pool for SL positioning,</w:t>
      </w:r>
      <w:r w:rsidR="00B361AA" w:rsidRPr="00B361AA">
        <w:t xml:space="preserve"> </w:t>
      </w:r>
      <w:r w:rsidR="00B361AA" w:rsidRPr="00B361AA">
        <w:rPr>
          <w:b/>
          <w:bCs/>
          <w:sz w:val="22"/>
          <w:szCs w:val="22"/>
          <w:lang w:val="en-US"/>
        </w:rPr>
        <w:t>PSCCH which carries SCI associated with SL-PRS transmission(s) is included</w:t>
      </w:r>
      <w:r w:rsidR="00B361AA">
        <w:rPr>
          <w:rFonts w:hint="eastAsia"/>
          <w:b/>
          <w:bCs/>
          <w:sz w:val="22"/>
          <w:szCs w:val="22"/>
          <w:lang w:val="en-US"/>
        </w:rPr>
        <w:t>.</w:t>
      </w:r>
    </w:p>
    <w:p w14:paraId="6EBB9162" w14:textId="7727ED2D" w:rsidR="00C85C2E" w:rsidRDefault="00C85C2E" w:rsidP="00C85C2E">
      <w:pPr>
        <w:spacing w:afterLines="5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Pr="006D4D5D">
        <w:rPr>
          <w:b/>
          <w:bCs/>
          <w:sz w:val="22"/>
          <w:szCs w:val="22"/>
          <w:lang w:val="en-US"/>
        </w:rPr>
        <w:t>3</w:t>
      </w:r>
      <w:r w:rsidRPr="006D4D5D">
        <w:rPr>
          <w:rFonts w:hint="eastAsia"/>
          <w:b/>
          <w:bCs/>
          <w:sz w:val="22"/>
          <w:szCs w:val="22"/>
          <w:lang w:val="en-US"/>
        </w:rPr>
        <w:t xml:space="preserve">: </w:t>
      </w:r>
      <w:r w:rsidRPr="006D4D5D">
        <w:rPr>
          <w:b/>
          <w:bCs/>
          <w:sz w:val="22"/>
          <w:szCs w:val="22"/>
          <w:lang w:val="en-US"/>
        </w:rPr>
        <w:t xml:space="preserve"> Resource mapping between PSCCH and SL PRS needs </w:t>
      </w:r>
      <w:r>
        <w:rPr>
          <w:b/>
          <w:bCs/>
          <w:sz w:val="22"/>
          <w:szCs w:val="22"/>
          <w:lang w:val="en-US"/>
        </w:rPr>
        <w:t xml:space="preserve">further </w:t>
      </w:r>
      <w:r w:rsidRPr="006D4D5D">
        <w:rPr>
          <w:b/>
          <w:bCs/>
          <w:sz w:val="22"/>
          <w:szCs w:val="22"/>
          <w:lang w:val="en-US"/>
        </w:rPr>
        <w:t>design for dedicated resource pool for SL PRS.</w:t>
      </w:r>
    </w:p>
    <w:p w14:paraId="4AF8452D" w14:textId="77777777" w:rsidR="00E91258" w:rsidRPr="000C54CA" w:rsidRDefault="00E91258" w:rsidP="00E91258">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F</w:t>
      </w:r>
      <w:r w:rsidRPr="000C54CA">
        <w:rPr>
          <w:b/>
          <w:bCs/>
          <w:sz w:val="22"/>
          <w:szCs w:val="22"/>
          <w:lang w:val="en-US"/>
        </w:rPr>
        <w:t>or dedicated resource pool</w:t>
      </w:r>
      <w:r>
        <w:rPr>
          <w:b/>
          <w:bCs/>
          <w:sz w:val="22"/>
          <w:szCs w:val="22"/>
          <w:lang w:val="en-US"/>
        </w:rPr>
        <w:t xml:space="preserve">, adopt Alt.1 for </w:t>
      </w:r>
      <w:r w:rsidRPr="000C54CA">
        <w:rPr>
          <w:b/>
          <w:bCs/>
          <w:sz w:val="22"/>
          <w:szCs w:val="22"/>
          <w:lang w:val="en-US"/>
        </w:rPr>
        <w:t>bandwidth of SL-PRS transmission</w:t>
      </w:r>
      <w:r>
        <w:rPr>
          <w:b/>
          <w:bCs/>
          <w:sz w:val="22"/>
          <w:szCs w:val="22"/>
          <w:lang w:val="en-US"/>
        </w:rPr>
        <w:t>.</w:t>
      </w:r>
    </w:p>
    <w:p w14:paraId="3182A42B" w14:textId="77777777" w:rsidR="00E91258" w:rsidRPr="000C54CA" w:rsidRDefault="00E91258" w:rsidP="00E91258">
      <w:pPr>
        <w:numPr>
          <w:ilvl w:val="1"/>
          <w:numId w:val="49"/>
        </w:numPr>
        <w:overflowPunct/>
        <w:autoSpaceDE/>
        <w:autoSpaceDN/>
        <w:adjustRightInd/>
        <w:snapToGrid w:val="0"/>
        <w:spacing w:after="0" w:line="276" w:lineRule="auto"/>
        <w:ind w:left="1276" w:hanging="283"/>
        <w:textAlignment w:val="auto"/>
        <w:rPr>
          <w:b/>
          <w:bCs/>
          <w:sz w:val="22"/>
          <w:szCs w:val="22"/>
          <w:lang w:val="en-US"/>
        </w:rPr>
      </w:pPr>
      <w:r w:rsidRPr="000C54CA">
        <w:rPr>
          <w:b/>
          <w:bCs/>
          <w:sz w:val="22"/>
          <w:szCs w:val="22"/>
          <w:lang w:val="en-US"/>
        </w:rPr>
        <w:t>Alt. 1: The bandwidth of SL-PRS can be same or smaller than that of the resource pool</w:t>
      </w:r>
    </w:p>
    <w:p w14:paraId="3326B35C" w14:textId="77777777" w:rsidR="00C85C2E" w:rsidRPr="00E91258" w:rsidRDefault="00C85C2E" w:rsidP="006D4D5D">
      <w:pPr>
        <w:spacing w:afterLines="100" w:after="360"/>
        <w:ind w:left="1321" w:hangingChars="600" w:hanging="1321"/>
        <w:rPr>
          <w:b/>
          <w:bCs/>
          <w:sz w:val="22"/>
          <w:szCs w:val="22"/>
          <w:lang w:val="en-US"/>
        </w:rPr>
      </w:pP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4EEC5E37" w:rsidR="00C5443F" w:rsidRDefault="00555BA8" w:rsidP="00712FB8">
      <w:pPr>
        <w:numPr>
          <w:ilvl w:val="0"/>
          <w:numId w:val="1"/>
        </w:numPr>
        <w:spacing w:afterLines="20" w:after="72" w:line="300" w:lineRule="exact"/>
        <w:jc w:val="both"/>
        <w:rPr>
          <w:sz w:val="22"/>
          <w:szCs w:val="22"/>
        </w:rPr>
      </w:pPr>
      <w:r>
        <w:rPr>
          <w:sz w:val="22"/>
          <w:szCs w:val="22"/>
        </w:rPr>
        <w:t>RAN1 #1</w:t>
      </w:r>
      <w:r w:rsidR="00835539">
        <w:rPr>
          <w:rFonts w:hint="eastAsia"/>
          <w:sz w:val="22"/>
          <w:szCs w:val="22"/>
        </w:rPr>
        <w:t>10</w:t>
      </w:r>
      <w:r>
        <w:rPr>
          <w:sz w:val="22"/>
          <w:szCs w:val="22"/>
        </w:rPr>
        <w:t xml:space="preserve"> chairman’s note</w:t>
      </w:r>
    </w:p>
    <w:p w14:paraId="1838D874" w14:textId="33970438" w:rsidR="00684837" w:rsidRDefault="00684837" w:rsidP="00684837">
      <w:pPr>
        <w:numPr>
          <w:ilvl w:val="0"/>
          <w:numId w:val="1"/>
        </w:numPr>
        <w:spacing w:afterLines="20" w:after="72" w:line="300" w:lineRule="exact"/>
        <w:jc w:val="both"/>
        <w:rPr>
          <w:sz w:val="22"/>
          <w:szCs w:val="22"/>
        </w:rPr>
      </w:pPr>
      <w:r>
        <w:rPr>
          <w:sz w:val="22"/>
          <w:szCs w:val="22"/>
        </w:rPr>
        <w:t>RAN1 #1</w:t>
      </w:r>
      <w:r>
        <w:rPr>
          <w:rFonts w:hint="eastAsia"/>
          <w:sz w:val="22"/>
          <w:szCs w:val="22"/>
        </w:rPr>
        <w:t>10</w:t>
      </w:r>
      <w:r>
        <w:rPr>
          <w:sz w:val="22"/>
          <w:szCs w:val="22"/>
        </w:rPr>
        <w:t>bis-e chairman’s note</w:t>
      </w:r>
    </w:p>
    <w:p w14:paraId="5CE75160" w14:textId="77777777" w:rsidR="00684837" w:rsidRPr="00C5443F" w:rsidRDefault="00684837" w:rsidP="00684837">
      <w:pPr>
        <w:spacing w:afterLines="20" w:after="72" w:line="300" w:lineRule="exact"/>
        <w:ind w:left="360"/>
        <w:jc w:val="both"/>
        <w:rPr>
          <w:sz w:val="22"/>
          <w:szCs w:val="22"/>
        </w:rPr>
      </w:pPr>
    </w:p>
    <w:sectPr w:rsidR="00684837" w:rsidRPr="00C5443F"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EE326" w14:textId="77777777" w:rsidR="00C32A62" w:rsidRDefault="00C32A62" w:rsidP="000D05D3">
      <w:pPr>
        <w:spacing w:after="0"/>
      </w:pPr>
      <w:r>
        <w:separator/>
      </w:r>
    </w:p>
  </w:endnote>
  <w:endnote w:type="continuationSeparator" w:id="0">
    <w:p w14:paraId="3E71416B" w14:textId="77777777" w:rsidR="00C32A62" w:rsidRDefault="00C32A62"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89B41" w14:textId="77777777" w:rsidR="00C32A62" w:rsidRDefault="00C32A62" w:rsidP="000D05D3">
      <w:pPr>
        <w:spacing w:after="0"/>
      </w:pPr>
      <w:r>
        <w:separator/>
      </w:r>
    </w:p>
  </w:footnote>
  <w:footnote w:type="continuationSeparator" w:id="0">
    <w:p w14:paraId="1EF22760" w14:textId="77777777" w:rsidR="00C32A62" w:rsidRDefault="00C32A62"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0"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9"/>
  </w:num>
  <w:num w:numId="3">
    <w:abstractNumId w:val="25"/>
  </w:num>
  <w:num w:numId="4">
    <w:abstractNumId w:val="4"/>
  </w:num>
  <w:num w:numId="5">
    <w:abstractNumId w:val="27"/>
  </w:num>
  <w:num w:numId="6">
    <w:abstractNumId w:val="46"/>
  </w:num>
  <w:num w:numId="7">
    <w:abstractNumId w:val="28"/>
  </w:num>
  <w:num w:numId="8">
    <w:abstractNumId w:val="43"/>
  </w:num>
  <w:num w:numId="9">
    <w:abstractNumId w:val="18"/>
  </w:num>
  <w:num w:numId="10">
    <w:abstractNumId w:val="1"/>
  </w:num>
  <w:num w:numId="11">
    <w:abstractNumId w:val="0"/>
  </w:num>
  <w:num w:numId="12">
    <w:abstractNumId w:val="42"/>
  </w:num>
  <w:num w:numId="13">
    <w:abstractNumId w:val="34"/>
  </w:num>
  <w:num w:numId="14">
    <w:abstractNumId w:val="22"/>
  </w:num>
  <w:num w:numId="15">
    <w:abstractNumId w:val="14"/>
  </w:num>
  <w:num w:numId="16">
    <w:abstractNumId w:val="13"/>
  </w:num>
  <w:num w:numId="17">
    <w:abstractNumId w:val="33"/>
  </w:num>
  <w:num w:numId="18">
    <w:abstractNumId w:val="23"/>
  </w:num>
  <w:num w:numId="19">
    <w:abstractNumId w:val="2"/>
  </w:num>
  <w:num w:numId="20">
    <w:abstractNumId w:val="24"/>
  </w:num>
  <w:num w:numId="21">
    <w:abstractNumId w:val="17"/>
  </w:num>
  <w:num w:numId="22">
    <w:abstractNumId w:val="15"/>
  </w:num>
  <w:num w:numId="23">
    <w:abstractNumId w:val="12"/>
  </w:num>
  <w:num w:numId="24">
    <w:abstractNumId w:val="14"/>
  </w:num>
  <w:num w:numId="25">
    <w:abstractNumId w:val="26"/>
  </w:num>
  <w:num w:numId="26">
    <w:abstractNumId w:val="32"/>
  </w:num>
  <w:num w:numId="27">
    <w:abstractNumId w:val="36"/>
  </w:num>
  <w:num w:numId="28">
    <w:abstractNumId w:val="30"/>
  </w:num>
  <w:num w:numId="29">
    <w:abstractNumId w:val="38"/>
  </w:num>
  <w:num w:numId="30">
    <w:abstractNumId w:val="29"/>
  </w:num>
  <w:num w:numId="31">
    <w:abstractNumId w:val="39"/>
  </w:num>
  <w:num w:numId="32">
    <w:abstractNumId w:val="40"/>
  </w:num>
  <w:num w:numId="33">
    <w:abstractNumId w:val="11"/>
  </w:num>
  <w:num w:numId="34">
    <w:abstractNumId w:val="20"/>
  </w:num>
  <w:num w:numId="35">
    <w:abstractNumId w:val="6"/>
  </w:num>
  <w:num w:numId="36">
    <w:abstractNumId w:val="41"/>
  </w:num>
  <w:num w:numId="37">
    <w:abstractNumId w:val="7"/>
  </w:num>
  <w:num w:numId="38">
    <w:abstractNumId w:val="37"/>
  </w:num>
  <w:num w:numId="39">
    <w:abstractNumId w:val="5"/>
  </w:num>
  <w:num w:numId="40">
    <w:abstractNumId w:val="45"/>
  </w:num>
  <w:num w:numId="41">
    <w:abstractNumId w:val="31"/>
  </w:num>
  <w:num w:numId="42">
    <w:abstractNumId w:val="19"/>
  </w:num>
  <w:num w:numId="43">
    <w:abstractNumId w:val="16"/>
  </w:num>
  <w:num w:numId="44">
    <w:abstractNumId w:val="8"/>
  </w:num>
  <w:num w:numId="45">
    <w:abstractNumId w:val="10"/>
  </w:num>
  <w:num w:numId="46">
    <w:abstractNumId w:val="31"/>
  </w:num>
  <w:num w:numId="47">
    <w:abstractNumId w:val="3"/>
  </w:num>
  <w:num w:numId="48">
    <w:abstractNumId w:val="21"/>
  </w:num>
  <w:num w:numId="49">
    <w:abstractNumId w:val="21"/>
  </w:num>
  <w:num w:numId="50">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B1C"/>
    <w:rsid w:val="00046EC4"/>
    <w:rsid w:val="00051306"/>
    <w:rsid w:val="00060179"/>
    <w:rsid w:val="0007015D"/>
    <w:rsid w:val="0007543D"/>
    <w:rsid w:val="00077BFF"/>
    <w:rsid w:val="00085754"/>
    <w:rsid w:val="00086B51"/>
    <w:rsid w:val="00087A64"/>
    <w:rsid w:val="000900C8"/>
    <w:rsid w:val="000A3EDA"/>
    <w:rsid w:val="000B1E7C"/>
    <w:rsid w:val="000C4AAE"/>
    <w:rsid w:val="000C54CA"/>
    <w:rsid w:val="000D05D3"/>
    <w:rsid w:val="000D570D"/>
    <w:rsid w:val="000D747D"/>
    <w:rsid w:val="000E1294"/>
    <w:rsid w:val="000E6911"/>
    <w:rsid w:val="000E7D18"/>
    <w:rsid w:val="000F5204"/>
    <w:rsid w:val="000F7AB7"/>
    <w:rsid w:val="00105F53"/>
    <w:rsid w:val="00107EB4"/>
    <w:rsid w:val="00124DA2"/>
    <w:rsid w:val="00134A13"/>
    <w:rsid w:val="001361D9"/>
    <w:rsid w:val="00143DE7"/>
    <w:rsid w:val="001467F1"/>
    <w:rsid w:val="001520DA"/>
    <w:rsid w:val="00154A36"/>
    <w:rsid w:val="0016055B"/>
    <w:rsid w:val="0016157C"/>
    <w:rsid w:val="0016271E"/>
    <w:rsid w:val="001627DB"/>
    <w:rsid w:val="00170FB0"/>
    <w:rsid w:val="00180F8F"/>
    <w:rsid w:val="00190C63"/>
    <w:rsid w:val="0019536A"/>
    <w:rsid w:val="00197037"/>
    <w:rsid w:val="001B018E"/>
    <w:rsid w:val="001C79AF"/>
    <w:rsid w:val="001C7E68"/>
    <w:rsid w:val="001D28DF"/>
    <w:rsid w:val="001E57D2"/>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77F08"/>
    <w:rsid w:val="00283E1C"/>
    <w:rsid w:val="002840CE"/>
    <w:rsid w:val="00286281"/>
    <w:rsid w:val="002C3DB7"/>
    <w:rsid w:val="002E2E8A"/>
    <w:rsid w:val="002E61A9"/>
    <w:rsid w:val="00302987"/>
    <w:rsid w:val="00317F2D"/>
    <w:rsid w:val="003231B8"/>
    <w:rsid w:val="00333A54"/>
    <w:rsid w:val="00354C77"/>
    <w:rsid w:val="00355618"/>
    <w:rsid w:val="00356E0A"/>
    <w:rsid w:val="00362AD0"/>
    <w:rsid w:val="00367803"/>
    <w:rsid w:val="00370361"/>
    <w:rsid w:val="0037327F"/>
    <w:rsid w:val="003753EA"/>
    <w:rsid w:val="0037631C"/>
    <w:rsid w:val="0038322C"/>
    <w:rsid w:val="003930F0"/>
    <w:rsid w:val="00393616"/>
    <w:rsid w:val="00394019"/>
    <w:rsid w:val="003A2B95"/>
    <w:rsid w:val="003B2C3B"/>
    <w:rsid w:val="003C6FD8"/>
    <w:rsid w:val="003D1484"/>
    <w:rsid w:val="003D23B3"/>
    <w:rsid w:val="003D42B9"/>
    <w:rsid w:val="003D6098"/>
    <w:rsid w:val="003E222D"/>
    <w:rsid w:val="003E6E56"/>
    <w:rsid w:val="00402ED8"/>
    <w:rsid w:val="00406B7A"/>
    <w:rsid w:val="004164FF"/>
    <w:rsid w:val="00417F06"/>
    <w:rsid w:val="00417FC5"/>
    <w:rsid w:val="0042005B"/>
    <w:rsid w:val="004338E9"/>
    <w:rsid w:val="004374B3"/>
    <w:rsid w:val="00440700"/>
    <w:rsid w:val="00441BF4"/>
    <w:rsid w:val="00443EDC"/>
    <w:rsid w:val="004532C4"/>
    <w:rsid w:val="00454258"/>
    <w:rsid w:val="00457D50"/>
    <w:rsid w:val="004630E4"/>
    <w:rsid w:val="0046702D"/>
    <w:rsid w:val="00476D23"/>
    <w:rsid w:val="004812CC"/>
    <w:rsid w:val="00483C12"/>
    <w:rsid w:val="004841EC"/>
    <w:rsid w:val="00486BCB"/>
    <w:rsid w:val="004A1BD6"/>
    <w:rsid w:val="004A6002"/>
    <w:rsid w:val="004B3340"/>
    <w:rsid w:val="004B39D4"/>
    <w:rsid w:val="004C5255"/>
    <w:rsid w:val="004E08BA"/>
    <w:rsid w:val="004E4293"/>
    <w:rsid w:val="004F0D05"/>
    <w:rsid w:val="004F7934"/>
    <w:rsid w:val="00503838"/>
    <w:rsid w:val="00521870"/>
    <w:rsid w:val="0053588E"/>
    <w:rsid w:val="00535D9F"/>
    <w:rsid w:val="00540F9A"/>
    <w:rsid w:val="00541A67"/>
    <w:rsid w:val="005437E4"/>
    <w:rsid w:val="0055350B"/>
    <w:rsid w:val="00555BA8"/>
    <w:rsid w:val="00560D36"/>
    <w:rsid w:val="00566A75"/>
    <w:rsid w:val="0057463B"/>
    <w:rsid w:val="00575248"/>
    <w:rsid w:val="005753B7"/>
    <w:rsid w:val="00586148"/>
    <w:rsid w:val="005876E3"/>
    <w:rsid w:val="00596CC4"/>
    <w:rsid w:val="005C0FAF"/>
    <w:rsid w:val="005C2577"/>
    <w:rsid w:val="005E0400"/>
    <w:rsid w:val="005F0530"/>
    <w:rsid w:val="005F54CA"/>
    <w:rsid w:val="005F79DB"/>
    <w:rsid w:val="005F7E57"/>
    <w:rsid w:val="00600226"/>
    <w:rsid w:val="00600418"/>
    <w:rsid w:val="00610B4E"/>
    <w:rsid w:val="00613251"/>
    <w:rsid w:val="00616C27"/>
    <w:rsid w:val="006213F7"/>
    <w:rsid w:val="00624FC3"/>
    <w:rsid w:val="00632992"/>
    <w:rsid w:val="00633676"/>
    <w:rsid w:val="00637276"/>
    <w:rsid w:val="0064142E"/>
    <w:rsid w:val="0064754C"/>
    <w:rsid w:val="0065072C"/>
    <w:rsid w:val="0065220C"/>
    <w:rsid w:val="0066795A"/>
    <w:rsid w:val="00680F03"/>
    <w:rsid w:val="00681DEC"/>
    <w:rsid w:val="00684837"/>
    <w:rsid w:val="00685C11"/>
    <w:rsid w:val="0069786B"/>
    <w:rsid w:val="006A010A"/>
    <w:rsid w:val="006A020F"/>
    <w:rsid w:val="006A610C"/>
    <w:rsid w:val="006A7B9C"/>
    <w:rsid w:val="006B223D"/>
    <w:rsid w:val="006B25EF"/>
    <w:rsid w:val="006B3696"/>
    <w:rsid w:val="006B4450"/>
    <w:rsid w:val="006C282A"/>
    <w:rsid w:val="006C57A6"/>
    <w:rsid w:val="006C73DB"/>
    <w:rsid w:val="006D4D5D"/>
    <w:rsid w:val="006E53D4"/>
    <w:rsid w:val="006E585C"/>
    <w:rsid w:val="006F2C15"/>
    <w:rsid w:val="006F325A"/>
    <w:rsid w:val="006F3333"/>
    <w:rsid w:val="007002ED"/>
    <w:rsid w:val="00700F12"/>
    <w:rsid w:val="00704136"/>
    <w:rsid w:val="00712FB8"/>
    <w:rsid w:val="00716057"/>
    <w:rsid w:val="007161FB"/>
    <w:rsid w:val="007229B9"/>
    <w:rsid w:val="007233FA"/>
    <w:rsid w:val="00726813"/>
    <w:rsid w:val="007277E5"/>
    <w:rsid w:val="007306FA"/>
    <w:rsid w:val="0073629E"/>
    <w:rsid w:val="007452ED"/>
    <w:rsid w:val="00760434"/>
    <w:rsid w:val="00764A37"/>
    <w:rsid w:val="0079238D"/>
    <w:rsid w:val="00794C05"/>
    <w:rsid w:val="007A33BC"/>
    <w:rsid w:val="007A6A68"/>
    <w:rsid w:val="007A6ED2"/>
    <w:rsid w:val="007B028F"/>
    <w:rsid w:val="007B4DCB"/>
    <w:rsid w:val="007E61BB"/>
    <w:rsid w:val="007E6BE4"/>
    <w:rsid w:val="00800506"/>
    <w:rsid w:val="00803BE9"/>
    <w:rsid w:val="00810D42"/>
    <w:rsid w:val="00812866"/>
    <w:rsid w:val="008303C3"/>
    <w:rsid w:val="00835539"/>
    <w:rsid w:val="008371D9"/>
    <w:rsid w:val="0088471D"/>
    <w:rsid w:val="00897923"/>
    <w:rsid w:val="008A4E8B"/>
    <w:rsid w:val="008C3126"/>
    <w:rsid w:val="008C62BB"/>
    <w:rsid w:val="008C6F73"/>
    <w:rsid w:val="008D6004"/>
    <w:rsid w:val="008E4A0C"/>
    <w:rsid w:val="008E7575"/>
    <w:rsid w:val="008F405F"/>
    <w:rsid w:val="008F6B74"/>
    <w:rsid w:val="00901AB1"/>
    <w:rsid w:val="00915B71"/>
    <w:rsid w:val="00920ECC"/>
    <w:rsid w:val="00922990"/>
    <w:rsid w:val="00925F41"/>
    <w:rsid w:val="00930C33"/>
    <w:rsid w:val="00931741"/>
    <w:rsid w:val="0093273A"/>
    <w:rsid w:val="00943E4E"/>
    <w:rsid w:val="00950C49"/>
    <w:rsid w:val="00960D67"/>
    <w:rsid w:val="0097193E"/>
    <w:rsid w:val="00982680"/>
    <w:rsid w:val="00985B8E"/>
    <w:rsid w:val="00992373"/>
    <w:rsid w:val="009972E3"/>
    <w:rsid w:val="009A21A3"/>
    <w:rsid w:val="009B0BC8"/>
    <w:rsid w:val="009B382F"/>
    <w:rsid w:val="009B592D"/>
    <w:rsid w:val="009D0893"/>
    <w:rsid w:val="009D1A39"/>
    <w:rsid w:val="009D7917"/>
    <w:rsid w:val="009E4ABD"/>
    <w:rsid w:val="009E66F1"/>
    <w:rsid w:val="009F00C9"/>
    <w:rsid w:val="009F615F"/>
    <w:rsid w:val="009F7495"/>
    <w:rsid w:val="00A01A69"/>
    <w:rsid w:val="00A02C42"/>
    <w:rsid w:val="00A064E1"/>
    <w:rsid w:val="00A250B8"/>
    <w:rsid w:val="00A3177E"/>
    <w:rsid w:val="00A379CB"/>
    <w:rsid w:val="00A412F7"/>
    <w:rsid w:val="00A41DE9"/>
    <w:rsid w:val="00A43DB0"/>
    <w:rsid w:val="00A51577"/>
    <w:rsid w:val="00A52165"/>
    <w:rsid w:val="00A5682D"/>
    <w:rsid w:val="00A63A6F"/>
    <w:rsid w:val="00A73E1D"/>
    <w:rsid w:val="00A7456C"/>
    <w:rsid w:val="00A75E6E"/>
    <w:rsid w:val="00A75FED"/>
    <w:rsid w:val="00A76161"/>
    <w:rsid w:val="00A81C02"/>
    <w:rsid w:val="00A83EE4"/>
    <w:rsid w:val="00A86124"/>
    <w:rsid w:val="00A87AD9"/>
    <w:rsid w:val="00A9295C"/>
    <w:rsid w:val="00A938F4"/>
    <w:rsid w:val="00A97EEF"/>
    <w:rsid w:val="00AA669D"/>
    <w:rsid w:val="00AA6995"/>
    <w:rsid w:val="00AA7579"/>
    <w:rsid w:val="00AB09B1"/>
    <w:rsid w:val="00AC1079"/>
    <w:rsid w:val="00AC58AA"/>
    <w:rsid w:val="00AC5A6F"/>
    <w:rsid w:val="00AD6B78"/>
    <w:rsid w:val="00AD7173"/>
    <w:rsid w:val="00AE52D6"/>
    <w:rsid w:val="00AE6DAB"/>
    <w:rsid w:val="00AF5A44"/>
    <w:rsid w:val="00B016D8"/>
    <w:rsid w:val="00B0530B"/>
    <w:rsid w:val="00B10C71"/>
    <w:rsid w:val="00B13FFF"/>
    <w:rsid w:val="00B2230D"/>
    <w:rsid w:val="00B26354"/>
    <w:rsid w:val="00B30D32"/>
    <w:rsid w:val="00B361AA"/>
    <w:rsid w:val="00B531B0"/>
    <w:rsid w:val="00B610C7"/>
    <w:rsid w:val="00B64929"/>
    <w:rsid w:val="00B70092"/>
    <w:rsid w:val="00B762B0"/>
    <w:rsid w:val="00B84610"/>
    <w:rsid w:val="00B86DBB"/>
    <w:rsid w:val="00B904A1"/>
    <w:rsid w:val="00B9053C"/>
    <w:rsid w:val="00BA0E5F"/>
    <w:rsid w:val="00BA1609"/>
    <w:rsid w:val="00BA4240"/>
    <w:rsid w:val="00BA56EE"/>
    <w:rsid w:val="00BD6C3A"/>
    <w:rsid w:val="00BD7DA5"/>
    <w:rsid w:val="00BE0C8C"/>
    <w:rsid w:val="00BE2044"/>
    <w:rsid w:val="00BE21E8"/>
    <w:rsid w:val="00BE3C75"/>
    <w:rsid w:val="00BE7139"/>
    <w:rsid w:val="00C02E7D"/>
    <w:rsid w:val="00C10729"/>
    <w:rsid w:val="00C113BD"/>
    <w:rsid w:val="00C22C55"/>
    <w:rsid w:val="00C23338"/>
    <w:rsid w:val="00C23688"/>
    <w:rsid w:val="00C32A62"/>
    <w:rsid w:val="00C4762C"/>
    <w:rsid w:val="00C5443F"/>
    <w:rsid w:val="00C55F23"/>
    <w:rsid w:val="00C60902"/>
    <w:rsid w:val="00C62EAE"/>
    <w:rsid w:val="00C66B74"/>
    <w:rsid w:val="00C678F6"/>
    <w:rsid w:val="00C702D6"/>
    <w:rsid w:val="00C7089B"/>
    <w:rsid w:val="00C714FA"/>
    <w:rsid w:val="00C72B8F"/>
    <w:rsid w:val="00C75B8A"/>
    <w:rsid w:val="00C75E6D"/>
    <w:rsid w:val="00C85C2E"/>
    <w:rsid w:val="00C87D80"/>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7E70"/>
    <w:rsid w:val="00D414E4"/>
    <w:rsid w:val="00D47D8E"/>
    <w:rsid w:val="00D55755"/>
    <w:rsid w:val="00D62F60"/>
    <w:rsid w:val="00D74598"/>
    <w:rsid w:val="00D75F5E"/>
    <w:rsid w:val="00D82EBD"/>
    <w:rsid w:val="00D96367"/>
    <w:rsid w:val="00DA000B"/>
    <w:rsid w:val="00DA6A2C"/>
    <w:rsid w:val="00DB0D72"/>
    <w:rsid w:val="00DB2805"/>
    <w:rsid w:val="00DC073C"/>
    <w:rsid w:val="00DC5DD6"/>
    <w:rsid w:val="00DD1AF7"/>
    <w:rsid w:val="00DE2197"/>
    <w:rsid w:val="00DE35EE"/>
    <w:rsid w:val="00DE50AA"/>
    <w:rsid w:val="00DE566B"/>
    <w:rsid w:val="00DE57C6"/>
    <w:rsid w:val="00DE6838"/>
    <w:rsid w:val="00DE6A78"/>
    <w:rsid w:val="00DE7B16"/>
    <w:rsid w:val="00DF2572"/>
    <w:rsid w:val="00E06ABF"/>
    <w:rsid w:val="00E1187C"/>
    <w:rsid w:val="00E14781"/>
    <w:rsid w:val="00E1785E"/>
    <w:rsid w:val="00E22B23"/>
    <w:rsid w:val="00E2792A"/>
    <w:rsid w:val="00E303E1"/>
    <w:rsid w:val="00E30491"/>
    <w:rsid w:val="00E32245"/>
    <w:rsid w:val="00E3226A"/>
    <w:rsid w:val="00E3372F"/>
    <w:rsid w:val="00E33FB8"/>
    <w:rsid w:val="00E35CF7"/>
    <w:rsid w:val="00E41CBE"/>
    <w:rsid w:val="00E41DDF"/>
    <w:rsid w:val="00E4513C"/>
    <w:rsid w:val="00E45CF4"/>
    <w:rsid w:val="00E60955"/>
    <w:rsid w:val="00E636CD"/>
    <w:rsid w:val="00E67302"/>
    <w:rsid w:val="00E70707"/>
    <w:rsid w:val="00E76C15"/>
    <w:rsid w:val="00E864C4"/>
    <w:rsid w:val="00E87E4B"/>
    <w:rsid w:val="00E91258"/>
    <w:rsid w:val="00EA1FD3"/>
    <w:rsid w:val="00EA4A0F"/>
    <w:rsid w:val="00EA53DA"/>
    <w:rsid w:val="00EC4B9C"/>
    <w:rsid w:val="00EC675C"/>
    <w:rsid w:val="00EC78C9"/>
    <w:rsid w:val="00ED0C5F"/>
    <w:rsid w:val="00ED68AE"/>
    <w:rsid w:val="00EE33E2"/>
    <w:rsid w:val="00EE69F2"/>
    <w:rsid w:val="00EE7CE2"/>
    <w:rsid w:val="00F10F3F"/>
    <w:rsid w:val="00F16C21"/>
    <w:rsid w:val="00F17B2C"/>
    <w:rsid w:val="00F17CD1"/>
    <w:rsid w:val="00F23FFC"/>
    <w:rsid w:val="00F32171"/>
    <w:rsid w:val="00F35972"/>
    <w:rsid w:val="00F5473C"/>
    <w:rsid w:val="00F60BF6"/>
    <w:rsid w:val="00F7356E"/>
    <w:rsid w:val="00F83038"/>
    <w:rsid w:val="00F84854"/>
    <w:rsid w:val="00F86191"/>
    <w:rsid w:val="00F879D3"/>
    <w:rsid w:val="00F94600"/>
    <w:rsid w:val="00F9661A"/>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7036-2A6A-4121-9B88-294B949DD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1450</Words>
  <Characters>8268</Characters>
  <Application>Microsoft Office Word</Application>
  <DocSecurity>0</DocSecurity>
  <Lines>68</Lines>
  <Paragraphs>19</Paragraphs>
  <ScaleCrop>false</ScaleCrop>
  <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2022-11-04T06:09:00Z</dcterms:created>
  <dcterms:modified xsi:type="dcterms:W3CDTF">2022-11-04T06:09:00Z</dcterms:modified>
</cp:coreProperties>
</file>